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E7A" w:rsidRPr="001029E7" w:rsidRDefault="00BC1E7A" w:rsidP="00BC1E7A">
      <w:pPr>
        <w:ind w:firstLine="0"/>
        <w:rPr>
          <w:rFonts w:ascii="Cambria" w:hAnsi="Cambria" w:cs="Times New Roman"/>
          <w:b/>
          <w:i/>
          <w:sz w:val="20"/>
          <w:szCs w:val="20"/>
        </w:rPr>
      </w:pPr>
      <w:r w:rsidRPr="001029E7">
        <w:rPr>
          <w:rFonts w:ascii="Cambria" w:hAnsi="Cambria" w:cs="Times New Roman"/>
          <w:b/>
          <w:i/>
          <w:sz w:val="20"/>
          <w:szCs w:val="20"/>
        </w:rPr>
        <w:t>Учительская газета</w:t>
      </w:r>
    </w:p>
    <w:p w:rsidR="00BC1E7A" w:rsidRPr="00CE697A" w:rsidRDefault="001029E7" w:rsidP="00BC1E7A">
      <w:pPr>
        <w:ind w:firstLine="0"/>
        <w:rPr>
          <w:rFonts w:ascii="Cambria" w:hAnsi="Cambria" w:cs="Times New Roman"/>
          <w:sz w:val="20"/>
          <w:szCs w:val="20"/>
        </w:rPr>
      </w:pPr>
      <w:r>
        <w:fldChar w:fldCharType="begin"/>
      </w:r>
      <w:r>
        <w:instrText xml:space="preserve"> HYPERLINK "http://www.ug.ru/article/746" \t "_blank" </w:instrText>
      </w:r>
      <w:r>
        <w:fldChar w:fldCharType="separate"/>
      </w:r>
      <w:r w:rsidR="00CE697A" w:rsidRPr="00CE697A">
        <w:rPr>
          <w:rStyle w:val="a4"/>
          <w:rFonts w:ascii="Cambria" w:hAnsi="Cambria" w:cs="Times New Roman"/>
          <w:color w:val="1155CC"/>
          <w:sz w:val="20"/>
          <w:szCs w:val="20"/>
          <w:shd w:val="clear" w:color="auto" w:fill="FFFFFF"/>
          <w:lang w:val="en-US"/>
        </w:rPr>
        <w:t>http</w:t>
      </w:r>
      <w:r w:rsidR="00CE697A" w:rsidRPr="001029E7">
        <w:rPr>
          <w:rStyle w:val="a4"/>
          <w:rFonts w:ascii="Cambria" w:hAnsi="Cambria" w:cs="Times New Roman"/>
          <w:color w:val="1155CC"/>
          <w:sz w:val="20"/>
          <w:szCs w:val="20"/>
          <w:shd w:val="clear" w:color="auto" w:fill="FFFFFF"/>
        </w:rPr>
        <w:t>://</w:t>
      </w:r>
      <w:r w:rsidR="00CE697A" w:rsidRPr="00CE697A">
        <w:rPr>
          <w:rStyle w:val="a4"/>
          <w:rFonts w:ascii="Cambria" w:hAnsi="Cambria" w:cs="Times New Roman"/>
          <w:color w:val="1155CC"/>
          <w:sz w:val="20"/>
          <w:szCs w:val="20"/>
          <w:shd w:val="clear" w:color="auto" w:fill="FFFFFF"/>
          <w:lang w:val="en-US"/>
        </w:rPr>
        <w:t>www</w:t>
      </w:r>
      <w:r w:rsidR="00CE697A" w:rsidRPr="001029E7">
        <w:rPr>
          <w:rStyle w:val="a4"/>
          <w:rFonts w:ascii="Cambria" w:hAnsi="Cambria" w:cs="Times New Roman"/>
          <w:color w:val="1155CC"/>
          <w:sz w:val="20"/>
          <w:szCs w:val="20"/>
          <w:shd w:val="clear" w:color="auto" w:fill="FFFFFF"/>
        </w:rPr>
        <w:t>.</w:t>
      </w:r>
      <w:r w:rsidR="00CE697A" w:rsidRPr="00CE697A">
        <w:rPr>
          <w:rStyle w:val="a4"/>
          <w:rFonts w:ascii="Cambria" w:hAnsi="Cambria" w:cs="Times New Roman"/>
          <w:color w:val="1155CC"/>
          <w:sz w:val="20"/>
          <w:szCs w:val="20"/>
          <w:shd w:val="clear" w:color="auto" w:fill="FFFFFF"/>
          <w:lang w:val="en-US"/>
        </w:rPr>
        <w:t>ug</w:t>
      </w:r>
      <w:r w:rsidR="00CE697A" w:rsidRPr="001029E7">
        <w:rPr>
          <w:rStyle w:val="a4"/>
          <w:rFonts w:ascii="Cambria" w:hAnsi="Cambria" w:cs="Times New Roman"/>
          <w:color w:val="1155CC"/>
          <w:sz w:val="20"/>
          <w:szCs w:val="20"/>
          <w:shd w:val="clear" w:color="auto" w:fill="FFFFFF"/>
        </w:rPr>
        <w:t>.</w:t>
      </w:r>
      <w:r w:rsidR="00CE697A" w:rsidRPr="00CE697A">
        <w:rPr>
          <w:rStyle w:val="a4"/>
          <w:rFonts w:ascii="Cambria" w:hAnsi="Cambria" w:cs="Times New Roman"/>
          <w:color w:val="1155CC"/>
          <w:sz w:val="20"/>
          <w:szCs w:val="20"/>
          <w:shd w:val="clear" w:color="auto" w:fill="FFFFFF"/>
          <w:lang w:val="en-US"/>
        </w:rPr>
        <w:t>ru</w:t>
      </w:r>
      <w:r w:rsidR="00CE697A" w:rsidRPr="001029E7">
        <w:rPr>
          <w:rStyle w:val="a4"/>
          <w:rFonts w:ascii="Cambria" w:hAnsi="Cambria" w:cs="Times New Roman"/>
          <w:color w:val="1155CC"/>
          <w:sz w:val="20"/>
          <w:szCs w:val="20"/>
          <w:shd w:val="clear" w:color="auto" w:fill="FFFFFF"/>
        </w:rPr>
        <w:t>/</w:t>
      </w:r>
      <w:r w:rsidR="00CE697A" w:rsidRPr="00CE697A">
        <w:rPr>
          <w:rStyle w:val="a4"/>
          <w:rFonts w:ascii="Cambria" w:hAnsi="Cambria" w:cs="Times New Roman"/>
          <w:color w:val="1155CC"/>
          <w:sz w:val="20"/>
          <w:szCs w:val="20"/>
          <w:shd w:val="clear" w:color="auto" w:fill="FFFFFF"/>
          <w:lang w:val="en-US"/>
        </w:rPr>
        <w:t>article</w:t>
      </w:r>
      <w:r w:rsidR="00CE697A" w:rsidRPr="001029E7">
        <w:rPr>
          <w:rStyle w:val="a4"/>
          <w:rFonts w:ascii="Cambria" w:hAnsi="Cambria" w:cs="Times New Roman"/>
          <w:color w:val="1155CC"/>
          <w:sz w:val="20"/>
          <w:szCs w:val="20"/>
          <w:shd w:val="clear" w:color="auto" w:fill="FFFFFF"/>
        </w:rPr>
        <w:t>/746</w:t>
      </w:r>
      <w:r>
        <w:rPr>
          <w:rStyle w:val="a4"/>
          <w:rFonts w:ascii="Cambria" w:hAnsi="Cambria" w:cs="Times New Roman"/>
          <w:color w:val="1155CC"/>
          <w:sz w:val="20"/>
          <w:szCs w:val="20"/>
          <w:shd w:val="clear" w:color="auto" w:fill="FFFFFF"/>
          <w:lang w:val="en-US"/>
        </w:rPr>
        <w:fldChar w:fldCharType="end"/>
      </w:r>
    </w:p>
    <w:p w:rsidR="00CE697A" w:rsidRPr="001029E7" w:rsidRDefault="00CE697A" w:rsidP="00BC1E7A">
      <w:pPr>
        <w:ind w:firstLine="0"/>
        <w:rPr>
          <w:rFonts w:ascii="Cambria" w:hAnsi="Cambria" w:cs="Times New Roman"/>
          <w:sz w:val="20"/>
          <w:szCs w:val="20"/>
        </w:rPr>
      </w:pPr>
    </w:p>
    <w:p w:rsidR="00BC1E7A" w:rsidRPr="00CE697A" w:rsidRDefault="00CE697A" w:rsidP="00CE697A">
      <w:pPr>
        <w:ind w:firstLine="0"/>
        <w:rPr>
          <w:rFonts w:ascii="Cambria" w:hAnsi="Cambria"/>
        </w:rPr>
      </w:pPr>
      <w:r w:rsidRPr="00CE697A">
        <w:rPr>
          <w:rFonts w:ascii="Cambria" w:hAnsi="Cambria"/>
        </w:rPr>
        <w:t>2</w:t>
      </w:r>
      <w:r w:rsidR="009B247D">
        <w:rPr>
          <w:rFonts w:ascii="Cambria" w:hAnsi="Cambria"/>
        </w:rPr>
        <w:t>7</w:t>
      </w:r>
      <w:r w:rsidRPr="00CE697A">
        <w:rPr>
          <w:rFonts w:ascii="Cambria" w:hAnsi="Cambria"/>
        </w:rPr>
        <w:t xml:space="preserve"> июня 2014 года</w:t>
      </w:r>
      <w:r w:rsidR="009B247D">
        <w:rPr>
          <w:rFonts w:ascii="Cambria" w:hAnsi="Cambria"/>
        </w:rPr>
        <w:t>, Анна Данилина</w:t>
      </w:r>
    </w:p>
    <w:tbl>
      <w:tblPr>
        <w:tblW w:w="9639" w:type="dxa"/>
        <w:tblCellSpacing w:w="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E591E" w:rsidRPr="00FE591E" w:rsidTr="00186733">
        <w:trPr>
          <w:tblCellSpacing w:w="0" w:type="dxa"/>
        </w:trPr>
        <w:tc>
          <w:tcPr>
            <w:tcW w:w="9639" w:type="dxa"/>
            <w:vAlign w:val="center"/>
            <w:hideMark/>
          </w:tcPr>
          <w:p w:rsidR="00FE591E" w:rsidRPr="00FE591E" w:rsidRDefault="00FE591E" w:rsidP="00FE591E">
            <w:pPr>
              <w:spacing w:before="75" w:after="75"/>
              <w:ind w:firstLine="0"/>
              <w:jc w:val="left"/>
              <w:outlineLvl w:val="1"/>
              <w:rPr>
                <w:rFonts w:ascii="Cambria" w:eastAsia="Times New Roman" w:hAnsi="Cambria" w:cs="Times New Roman"/>
                <w:color w:val="000000"/>
                <w:sz w:val="44"/>
                <w:szCs w:val="44"/>
              </w:rPr>
            </w:pPr>
            <w:r w:rsidRPr="00FE591E">
              <w:rPr>
                <w:rFonts w:ascii="Cambria" w:eastAsia="Times New Roman" w:hAnsi="Cambria" w:cs="Times New Roman"/>
                <w:color w:val="000000"/>
                <w:sz w:val="44"/>
                <w:szCs w:val="44"/>
              </w:rPr>
              <w:t>Удастся ли создать независимую систему оценки качества в СПО и ДПО?</w:t>
            </w:r>
          </w:p>
          <w:p w:rsidR="00FE591E" w:rsidRPr="00FE591E" w:rsidRDefault="00FE591E" w:rsidP="00FE591E">
            <w:pPr>
              <w:ind w:firstLine="0"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</w:tbl>
    <w:p w:rsidR="00FE591E" w:rsidRPr="00CE697A" w:rsidRDefault="00186733" w:rsidP="00186733">
      <w:pPr>
        <w:ind w:firstLine="0"/>
        <w:rPr>
          <w:rFonts w:ascii="Cambria" w:eastAsia="Times New Roman" w:hAnsi="Cambria" w:cs="Arial"/>
          <w:color w:val="333333"/>
          <w:sz w:val="16"/>
          <w:szCs w:val="16"/>
        </w:rPr>
      </w:pPr>
      <w:r w:rsidRPr="00FE591E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 xml:space="preserve">Последний в уходящем учебном году </w:t>
      </w:r>
      <w:proofErr w:type="spellStart"/>
      <w:r w:rsidRPr="00FE591E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>вебинар</w:t>
      </w:r>
      <w:proofErr w:type="spellEnd"/>
      <w:r w:rsidRPr="00FE591E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 xml:space="preserve"> Российского </w:t>
      </w:r>
      <w:proofErr w:type="spellStart"/>
      <w:r w:rsidRPr="00FE591E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>тренингового</w:t>
      </w:r>
      <w:proofErr w:type="spellEnd"/>
      <w:r w:rsidRPr="00FE591E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 xml:space="preserve"> центра Института образования НИУ ВШЭ затронул уже привычную для его слушателей тему – формирование независимой системы оценки качества образования (НСОКО). Тем не менее организаторы решили сузить перспективу и рассмотреть особенности становления данной системы в среднем и дополнительном профессиональном образовании. Этим, пожалуй, и объясняется небывалый для </w:t>
      </w:r>
      <w:proofErr w:type="spellStart"/>
      <w:r w:rsidRPr="00FE591E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>вебинаров</w:t>
      </w:r>
      <w:proofErr w:type="spellEnd"/>
      <w:r w:rsidRPr="00FE591E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 xml:space="preserve"> РТЦ интерес со стороны организаций профессионального образования, которые в этот раз составили примерно половину его участников.</w:t>
      </w:r>
    </w:p>
    <w:p w:rsidR="00FE591E" w:rsidRPr="00CE697A" w:rsidRDefault="00FE591E" w:rsidP="00186733">
      <w:pPr>
        <w:ind w:firstLine="0"/>
        <w:rPr>
          <w:rFonts w:ascii="Cambria" w:eastAsia="Times New Roman" w:hAnsi="Cambria" w:cs="Arial"/>
          <w:color w:val="333333"/>
          <w:sz w:val="16"/>
          <w:szCs w:val="16"/>
        </w:rPr>
      </w:pPr>
    </w:p>
    <w:p w:rsidR="00FE591E" w:rsidRPr="00FE591E" w:rsidRDefault="00186733" w:rsidP="00FE591E">
      <w:pPr>
        <w:spacing w:before="100" w:beforeAutospacing="1"/>
        <w:ind w:firstLine="708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Arial"/>
          <w:noProof/>
          <w:color w:val="333333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5D07A73A" wp14:editId="09A738FC">
            <wp:simplePos x="0" y="0"/>
            <wp:positionH relativeFrom="margin">
              <wp:posOffset>17780</wp:posOffset>
            </wp:positionH>
            <wp:positionV relativeFrom="margin">
              <wp:posOffset>3366770</wp:posOffset>
            </wp:positionV>
            <wp:extent cx="2822575" cy="1978660"/>
            <wp:effectExtent l="0" t="0" r="0" b="2540"/>
            <wp:wrapSquare wrapText="bothSides"/>
            <wp:docPr id="3" name="Рисунок 3" descr="C:\Users\Rostislav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stislav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91E" w:rsidRPr="00FE591E">
        <w:rPr>
          <w:rFonts w:ascii="Cambria" w:eastAsia="Times New Roman" w:hAnsi="Cambria" w:cs="Times New Roman"/>
          <w:color w:val="000000"/>
          <w:sz w:val="24"/>
          <w:szCs w:val="24"/>
        </w:rPr>
        <w:t xml:space="preserve">Как отметил научный руководитель Центра мониторинга качества образования Института образования НИУ ВШЭ Виктор </w:t>
      </w:r>
      <w:proofErr w:type="spellStart"/>
      <w:r w:rsidR="00FE591E" w:rsidRPr="00FE591E">
        <w:rPr>
          <w:rFonts w:ascii="Cambria" w:eastAsia="Times New Roman" w:hAnsi="Cambria" w:cs="Times New Roman"/>
          <w:color w:val="000000"/>
          <w:sz w:val="24"/>
          <w:szCs w:val="24"/>
        </w:rPr>
        <w:t>Болотов</w:t>
      </w:r>
      <w:proofErr w:type="spellEnd"/>
      <w:r w:rsidR="00FE591E" w:rsidRPr="00FE591E">
        <w:rPr>
          <w:rFonts w:ascii="Cambria" w:eastAsia="Times New Roman" w:hAnsi="Cambria" w:cs="Times New Roman"/>
          <w:color w:val="000000"/>
          <w:sz w:val="24"/>
          <w:szCs w:val="24"/>
        </w:rPr>
        <w:t xml:space="preserve">, сегодня все слышнее становятся разговоры о независимой общественно-профессиональной оценке образования и профессионального </w:t>
      </w:r>
      <w:proofErr w:type="gramStart"/>
      <w:r w:rsidR="00FE591E" w:rsidRPr="00FE591E">
        <w:rPr>
          <w:rFonts w:ascii="Cambria" w:eastAsia="Times New Roman" w:hAnsi="Cambria" w:cs="Times New Roman"/>
          <w:color w:val="000000"/>
          <w:sz w:val="24"/>
          <w:szCs w:val="24"/>
        </w:rPr>
        <w:t>образования</w:t>
      </w:r>
      <w:proofErr w:type="gramEnd"/>
      <w:r w:rsidR="00FE591E" w:rsidRPr="00FE591E">
        <w:rPr>
          <w:rFonts w:ascii="Cambria" w:eastAsia="Times New Roman" w:hAnsi="Cambria" w:cs="Times New Roman"/>
          <w:color w:val="000000"/>
          <w:sz w:val="24"/>
          <w:szCs w:val="24"/>
        </w:rPr>
        <w:t xml:space="preserve"> в частности. Ситуация на данный момент такова, что все полномочия и ответственность по формированию системы такой оценки в области среднего профессионального образования были переданы на региональный уровень, и мы видим, что нередко у субъектов не хватает квалифицированных кадров для нормальной работы в этом направлении. Еще сложнее ситуация в дополнительном профессиональном образовании. Здесь вообще больше нет таких понятий, как государственное регулирование и аккредитация. Но это не значит, что работа этой системы должна идти бесконтрольно. Регулирование здесь может осуществляться как раз с помощью НСОКО.</w:t>
      </w:r>
    </w:p>
    <w:p w:rsidR="00FE591E" w:rsidRPr="00FE591E" w:rsidRDefault="00FE591E" w:rsidP="00FE591E">
      <w:pPr>
        <w:spacing w:before="100" w:beforeAutospacing="1"/>
        <w:ind w:firstLine="708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 xml:space="preserve">Начальник отдела развития и нормативного регулирования в </w:t>
      </w:r>
      <w:proofErr w:type="spellStart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>сфередополнительного</w:t>
      </w:r>
      <w:proofErr w:type="spellEnd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 xml:space="preserve"> профессионального образования</w:t>
      </w:r>
      <w:r w:rsidRPr="00CE697A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  <w:proofErr w:type="spellStart"/>
      <w:r w:rsidRPr="00FE591E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FE591E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 xml:space="preserve"> России</w:t>
      </w:r>
      <w:r w:rsidRPr="00CE697A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 xml:space="preserve">Лариса </w:t>
      </w:r>
      <w:proofErr w:type="spellStart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>Шмелькова</w:t>
      </w:r>
      <w:proofErr w:type="spellEnd"/>
      <w:r w:rsidRPr="00CE697A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 xml:space="preserve">подчеркнула, что новый Закон «Об образовании в РФ» закрепляет основные механизмы государственно-общественного управления образования, одним из которых является НСОКО. Именно она позволяет широкой и не только профессиональной общественности принимать участие в экспертизе образовательных организаций, программ и т.д. В особенности это действительно важно для системы ДПО, в которой сегодня отсутствуют процедуры государственной аккредитации программ. Это достаточно динамичная система, ориентированная на образовательный результат, и прежде всего она основывается на мнении профессионального сообщества, работодателей и заказчиков, которые вырабатывают критерии того, какими компетенциями должен обладать выпускник. Таким образом, развитие в этой сфере НСОКО – явление необходимое и естественное, поскольку это, по сути, единственный инструмент регуляции и </w:t>
      </w:r>
      <w:proofErr w:type="spellStart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>саморегуляции</w:t>
      </w:r>
      <w:proofErr w:type="spellEnd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 xml:space="preserve"> сферы.</w:t>
      </w:r>
    </w:p>
    <w:p w:rsidR="00186733" w:rsidRDefault="00186733" w:rsidP="00FE591E">
      <w:pPr>
        <w:ind w:firstLine="0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FE591E" w:rsidRPr="00FE591E" w:rsidRDefault="00186733" w:rsidP="00FE591E">
      <w:pPr>
        <w:ind w:firstLine="0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E684525" wp14:editId="21314F3F">
            <wp:simplePos x="0" y="0"/>
            <wp:positionH relativeFrom="margin">
              <wp:posOffset>77269</wp:posOffset>
            </wp:positionH>
            <wp:positionV relativeFrom="margin">
              <wp:posOffset>234492</wp:posOffset>
            </wp:positionV>
            <wp:extent cx="2851785" cy="2106295"/>
            <wp:effectExtent l="0" t="0" r="5715" b="8255"/>
            <wp:wrapSquare wrapText="bothSides"/>
            <wp:docPr id="4" name="Рисунок 4" descr="C:\Users\Rostislav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stislav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91E" w:rsidRPr="00FE591E">
        <w:rPr>
          <w:rFonts w:ascii="Cambria" w:eastAsia="Times New Roman" w:hAnsi="Cambria" w:cs="Times New Roman"/>
          <w:color w:val="000000"/>
          <w:sz w:val="24"/>
          <w:szCs w:val="24"/>
        </w:rPr>
        <w:t>Закон «Об образовании в РФ» закрепляет несколько видов регламентации системы образования, в числе которых лицензирование, государственная аккредитация, контрольно-надзорная деятельность. Но поскольку в случае с ДПО налицо неполнота государственной регламентации, нужны дополнительные регулирующие механизмы. В таком виде здесь, по словам</w:t>
      </w:r>
      <w:r w:rsidR="00FE591E" w:rsidRPr="00CE697A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  <w:r w:rsidR="00FE591E" w:rsidRPr="00FE591E">
        <w:rPr>
          <w:rFonts w:ascii="Cambria" w:eastAsia="Times New Roman" w:hAnsi="Cambria" w:cs="Times New Roman"/>
          <w:color w:val="000000"/>
          <w:sz w:val="24"/>
          <w:szCs w:val="24"/>
        </w:rPr>
        <w:t xml:space="preserve">Ларисы </w:t>
      </w:r>
      <w:proofErr w:type="spellStart"/>
      <w:proofErr w:type="gramStart"/>
      <w:r w:rsidR="00FE591E" w:rsidRPr="00FE591E">
        <w:rPr>
          <w:rFonts w:ascii="Cambria" w:eastAsia="Times New Roman" w:hAnsi="Cambria" w:cs="Times New Roman"/>
          <w:color w:val="000000"/>
          <w:sz w:val="24"/>
          <w:szCs w:val="24"/>
        </w:rPr>
        <w:t>Шмельковой,выступают</w:t>
      </w:r>
      <w:proofErr w:type="spellEnd"/>
      <w:proofErr w:type="gramEnd"/>
      <w:r w:rsidR="00FE591E" w:rsidRPr="00FE591E">
        <w:rPr>
          <w:rFonts w:ascii="Cambria" w:eastAsia="Times New Roman" w:hAnsi="Cambria" w:cs="Times New Roman"/>
          <w:color w:val="000000"/>
          <w:sz w:val="24"/>
          <w:szCs w:val="24"/>
        </w:rPr>
        <w:t xml:space="preserve"> уровни признания качества: профессионально-общественная аккредитация образовательных программ (признание качества подготовки на основе реализации данных программ), общественная аккредитация организаций (признается качество деятельности самих организаций) и сертификация квалификации.</w:t>
      </w:r>
    </w:p>
    <w:p w:rsidR="00FE591E" w:rsidRPr="00FE591E" w:rsidRDefault="00FE591E" w:rsidP="00FE591E">
      <w:pPr>
        <w:spacing w:before="100" w:beforeAutospacing="1"/>
        <w:ind w:firstLine="708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>Законодательно первые две процедуры уже закреплены, но вопрос состоит в том, как их реализовать, поскольку, по сути, институт общественной аккредитации в стране еще находится в стадии развития. В этой связи возникла даже необходимость внести поправки в статью 96 ФЗ-273, которая неполно описывает круг лиц и организаций, имеющих право осуществлять общественную и общественно-профессиональную аккредитацию в рамках НСОКО.</w:t>
      </w:r>
    </w:p>
    <w:p w:rsidR="00FE591E" w:rsidRPr="00FE591E" w:rsidRDefault="00FE591E" w:rsidP="00FE591E">
      <w:pPr>
        <w:spacing w:before="100" w:beforeAutospacing="1"/>
        <w:ind w:firstLine="708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 xml:space="preserve">Тем не менее, как и в любой другой сфере, в НСОКО есть регионы, которые уже достаточно продолжительное время развивают свою независимую систему оценки качества профессионального образования. Это стало возможным, поскольку раньше подобные проекты осуществлялись в рамках ФЦП «Развитие образования», в ходе </w:t>
      </w:r>
      <w:proofErr w:type="gramStart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>работы</w:t>
      </w:r>
      <w:proofErr w:type="gramEnd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 xml:space="preserve"> которой уже было создано 10 экспертно-методических центров в приоритетных отраслях (авиастроение, </w:t>
      </w:r>
      <w:proofErr w:type="spellStart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>наноиндустрия</w:t>
      </w:r>
      <w:proofErr w:type="spellEnd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>, металлургия, ж/д транспорт, образование и т.д.), были созданы десятки центров оценки и сертификации профессиональных квалификаций, обучены сотни экспертов.</w:t>
      </w:r>
    </w:p>
    <w:p w:rsidR="00FE591E" w:rsidRPr="00FE591E" w:rsidRDefault="00186733" w:rsidP="00FE591E">
      <w:pPr>
        <w:spacing w:before="100" w:beforeAutospacing="1"/>
        <w:ind w:firstLine="708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280DC11" wp14:editId="6487450D">
            <wp:simplePos x="0" y="0"/>
            <wp:positionH relativeFrom="margin">
              <wp:posOffset>297</wp:posOffset>
            </wp:positionH>
            <wp:positionV relativeFrom="margin">
              <wp:posOffset>6864149</wp:posOffset>
            </wp:positionV>
            <wp:extent cx="2748915" cy="2027555"/>
            <wp:effectExtent l="0" t="0" r="0" b="0"/>
            <wp:wrapSquare wrapText="bothSides"/>
            <wp:docPr id="5" name="Рисунок 5" descr="C:\Users\Rostislav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stislav\Desktop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91E" w:rsidRPr="00FE591E">
        <w:rPr>
          <w:rFonts w:ascii="Cambria" w:eastAsia="Times New Roman" w:hAnsi="Cambria" w:cs="Times New Roman"/>
          <w:color w:val="000000"/>
          <w:sz w:val="24"/>
          <w:szCs w:val="24"/>
        </w:rPr>
        <w:t xml:space="preserve">Одной из передовых в этом вопросе стала Курганская область. Начальник главного управления образования региона Любовь </w:t>
      </w:r>
      <w:proofErr w:type="spellStart"/>
      <w:r w:rsidR="00FE591E" w:rsidRPr="00FE591E">
        <w:rPr>
          <w:rFonts w:ascii="Cambria" w:eastAsia="Times New Roman" w:hAnsi="Cambria" w:cs="Times New Roman"/>
          <w:color w:val="000000"/>
          <w:sz w:val="24"/>
          <w:szCs w:val="24"/>
        </w:rPr>
        <w:t>Бобкова</w:t>
      </w:r>
      <w:proofErr w:type="spellEnd"/>
      <w:r w:rsidR="00FE591E" w:rsidRPr="00FE591E">
        <w:rPr>
          <w:rFonts w:ascii="Cambria" w:eastAsia="Times New Roman" w:hAnsi="Cambria" w:cs="Times New Roman"/>
          <w:color w:val="000000"/>
          <w:sz w:val="24"/>
          <w:szCs w:val="24"/>
        </w:rPr>
        <w:t xml:space="preserve"> рассказала участникам </w:t>
      </w:r>
      <w:proofErr w:type="spellStart"/>
      <w:r w:rsidR="00FE591E" w:rsidRPr="00FE591E">
        <w:rPr>
          <w:rFonts w:ascii="Cambria" w:eastAsia="Times New Roman" w:hAnsi="Cambria" w:cs="Times New Roman"/>
          <w:color w:val="000000"/>
          <w:sz w:val="24"/>
          <w:szCs w:val="24"/>
        </w:rPr>
        <w:t>вебинара</w:t>
      </w:r>
      <w:proofErr w:type="spellEnd"/>
      <w:r w:rsidR="00FE591E" w:rsidRPr="00FE591E">
        <w:rPr>
          <w:rFonts w:ascii="Cambria" w:eastAsia="Times New Roman" w:hAnsi="Cambria" w:cs="Times New Roman"/>
          <w:color w:val="000000"/>
          <w:sz w:val="24"/>
          <w:szCs w:val="24"/>
        </w:rPr>
        <w:t>, что работа по сертификации квалификации ведется в области уже в</w:t>
      </w:r>
      <w:r w:rsidR="00FE591E" w:rsidRPr="00CE697A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  <w:r w:rsidR="00FE591E" w:rsidRPr="00FE591E">
        <w:rPr>
          <w:rFonts w:ascii="Cambria" w:eastAsia="Times New Roman" w:hAnsi="Cambria" w:cs="Times New Roman"/>
          <w:color w:val="000000"/>
          <w:sz w:val="24"/>
          <w:szCs w:val="24"/>
        </w:rPr>
        <w:t>течение 4 лет и независимая оценка является практически традиционной. Чтобы обеспечить ее независимость, ее сразу же отделили от процедур итоговой аттестации выпускников. В работу вовлекли потенциальных работодателей, и уже сейчас, по словам Любови Бобковой, можно говорить о том, что даже все контрольно-оценочные материалы создаются при участии работодателей. Если в прошлом году независимую оценку своей квалификации получили более 3 тысяч выпускников по 35 специальностям, то в этом году уже 72% выпускников воспользовались этим правом.</w:t>
      </w:r>
    </w:p>
    <w:p w:rsidR="00186733" w:rsidRDefault="00186733" w:rsidP="00FE591E">
      <w:pPr>
        <w:ind w:firstLine="0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FE591E" w:rsidRPr="00FE591E" w:rsidRDefault="00FE591E" w:rsidP="00FE591E">
      <w:pPr>
        <w:ind w:firstLine="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lastRenderedPageBreak/>
        <w:t xml:space="preserve">Пожалуй, естественно, что многие проходят эту сертификацию, однако получают сертификаты не все. В комиссиях на экзамене присутствуют наиболее профессиональные в своей области специалисты. Если речь идет о технических специальностях, то это главные инженеры, технологи и др. Это говорит о серьезном подходе к выдаче подобных документов, кроме того, они признаются уже и при трудоустройстве. Некоторые работодатели даже сами оплачивают прохождение сертификации потенциальному сотруднику. Тем не менее, как отметила Любовь </w:t>
      </w:r>
      <w:proofErr w:type="spellStart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>Бобкова</w:t>
      </w:r>
      <w:proofErr w:type="spellEnd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>, едва ли в ближайшее время работодатели будут готовы полностью взять на себя организационно-техническую сторону аккредитации.</w:t>
      </w:r>
    </w:p>
    <w:p w:rsidR="00FE591E" w:rsidRPr="00FE591E" w:rsidRDefault="00FE591E" w:rsidP="00FE591E">
      <w:pPr>
        <w:spacing w:before="100" w:beforeAutospacing="1"/>
        <w:ind w:firstLine="708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 xml:space="preserve">Что касается аккредитации программ, то на соответствие требованиям в регионе прошли оценку уже 12. В качестве примера Любовь </w:t>
      </w:r>
      <w:proofErr w:type="spellStart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>Бобкова</w:t>
      </w:r>
      <w:proofErr w:type="spellEnd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 xml:space="preserve"> привела стандарт по специальности «сварщик». За эти 4 года, по ее словам, программа подготовки с учетом региональной специфики и требований работодателей изменилась настолько, что общий стандарт по этой профессии кажется на его фоне достаточно простым. К сожалению, это в очередной раз подтверждает, что законодательная основа нередко не успевает за тем, что происходит на практике.</w:t>
      </w:r>
    </w:p>
    <w:p w:rsidR="00FE591E" w:rsidRPr="00FE591E" w:rsidRDefault="00FE591E" w:rsidP="00FE591E">
      <w:pPr>
        <w:spacing w:before="100" w:beforeAutospacing="1"/>
        <w:ind w:firstLine="708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 xml:space="preserve">И действительно, многие регионы, учитывая свою специфику, гораздо более полно погружаются в некоторые профессиональные аспекты. В частности, Виктор </w:t>
      </w:r>
      <w:proofErr w:type="spellStart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>Болотов</w:t>
      </w:r>
      <w:proofErr w:type="spellEnd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 xml:space="preserve"> отметил, что той же квалификации сварщика в Самаре уделяется не менее пристальное внимание. Здесь центр независимой оценки квалификации в этой области был создан порядка 15 лет назад.</w:t>
      </w:r>
    </w:p>
    <w:p w:rsidR="00FE591E" w:rsidRPr="00FE591E" w:rsidRDefault="00FE591E" w:rsidP="00FE591E">
      <w:pPr>
        <w:spacing w:before="100" w:beforeAutospacing="1"/>
        <w:ind w:firstLine="708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 xml:space="preserve">Продолжил тему главный эксперт Института образования НИУ ВШЭ Федор </w:t>
      </w:r>
      <w:proofErr w:type="spellStart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>Дудырев</w:t>
      </w:r>
      <w:proofErr w:type="spellEnd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>, подчеркнув, что и в целом разговор, касающийся НСОКО, начался не сегодня, а также не менее 15 лет назад. Профессионалы в данной области хорошо помнят большую конференцию в октябре 2006 года, которая была посвящена этим вопросам. Таким образом, все то, что сейчас активно рассматривается сквозь призму президентских поручений, уже тогда было в фокусе профессионального сообщества. Вопрос сейчас заключается в том, насколько удалось продвинуться от разговоров десятилетней давности.</w:t>
      </w:r>
    </w:p>
    <w:p w:rsidR="009B247D" w:rsidRDefault="009B247D" w:rsidP="00FE591E">
      <w:pPr>
        <w:ind w:firstLine="0"/>
        <w:rPr>
          <w:rFonts w:ascii="Cambria" w:eastAsia="Times New Roman" w:hAnsi="Cambria" w:cs="Arial"/>
          <w:color w:val="333333"/>
          <w:sz w:val="16"/>
          <w:szCs w:val="16"/>
        </w:rPr>
      </w:pPr>
    </w:p>
    <w:p w:rsidR="00FE591E" w:rsidRPr="00FE591E" w:rsidRDefault="009B247D" w:rsidP="00FE591E">
      <w:pPr>
        <w:ind w:firstLine="0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Arial"/>
          <w:noProof/>
          <w:color w:val="333333"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6CE76CC2" wp14:editId="0544508E">
            <wp:simplePos x="0" y="0"/>
            <wp:positionH relativeFrom="margin">
              <wp:posOffset>34925</wp:posOffset>
            </wp:positionH>
            <wp:positionV relativeFrom="margin">
              <wp:posOffset>5878653</wp:posOffset>
            </wp:positionV>
            <wp:extent cx="2893671" cy="2278793"/>
            <wp:effectExtent l="0" t="0" r="2540" b="7620"/>
            <wp:wrapSquare wrapText="bothSides"/>
            <wp:docPr id="6" name="Рисунок 6" descr="C:\Users\Rostislav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stislav\Desktop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71" cy="227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591E" w:rsidRPr="00FE591E">
        <w:rPr>
          <w:rFonts w:ascii="Cambria" w:eastAsia="Times New Roman" w:hAnsi="Cambria" w:cs="Times New Roman"/>
          <w:color w:val="000000"/>
          <w:sz w:val="24"/>
          <w:szCs w:val="24"/>
        </w:rPr>
        <w:t xml:space="preserve">Та же ситуация и с </w:t>
      </w:r>
      <w:proofErr w:type="spellStart"/>
      <w:r w:rsidR="00FE591E" w:rsidRPr="00FE591E">
        <w:rPr>
          <w:rFonts w:ascii="Cambria" w:eastAsia="Times New Roman" w:hAnsi="Cambria" w:cs="Times New Roman"/>
          <w:color w:val="000000"/>
          <w:sz w:val="24"/>
          <w:szCs w:val="24"/>
        </w:rPr>
        <w:t>профстандартами</w:t>
      </w:r>
      <w:proofErr w:type="spellEnd"/>
      <w:r w:rsidR="00FE591E" w:rsidRPr="00FE591E">
        <w:rPr>
          <w:rFonts w:ascii="Cambria" w:eastAsia="Times New Roman" w:hAnsi="Cambria" w:cs="Times New Roman"/>
          <w:color w:val="000000"/>
          <w:sz w:val="24"/>
          <w:szCs w:val="24"/>
        </w:rPr>
        <w:t xml:space="preserve">, которые обсуждались, по словам Федора </w:t>
      </w:r>
      <w:proofErr w:type="spellStart"/>
      <w:r w:rsidR="00FE591E" w:rsidRPr="00FE591E">
        <w:rPr>
          <w:rFonts w:ascii="Cambria" w:eastAsia="Times New Roman" w:hAnsi="Cambria" w:cs="Times New Roman"/>
          <w:color w:val="000000"/>
          <w:sz w:val="24"/>
          <w:szCs w:val="24"/>
        </w:rPr>
        <w:t>Дудырева</w:t>
      </w:r>
      <w:proofErr w:type="spellEnd"/>
      <w:r w:rsidR="00FE591E" w:rsidRPr="00FE591E">
        <w:rPr>
          <w:rFonts w:ascii="Cambria" w:eastAsia="Times New Roman" w:hAnsi="Cambria" w:cs="Times New Roman"/>
          <w:color w:val="000000"/>
          <w:sz w:val="24"/>
          <w:szCs w:val="24"/>
        </w:rPr>
        <w:t>, еще в 2006-2007 годах. Тогда, кстати, были созданы 60 из тех 800, что требуется создать за ближайшие два года. Сегодня эта тема получила сильный административный импульс, а это всегда большие риски: спешка, невнимание к каким-то деталям, желание отчитаться о проделанной работе и т.д. В общем, есть много проблем, которые могут поставить под сомнение качественное выполнение поставленной задачи. Тем не менее важно, что президентское поручение прозвучало и за ним последовала большая группа нормативно-правовых актов, часть из которых уже принята.</w:t>
      </w:r>
    </w:p>
    <w:p w:rsidR="00FE591E" w:rsidRPr="00FE591E" w:rsidRDefault="00FE591E" w:rsidP="00FE591E">
      <w:pPr>
        <w:spacing w:before="100" w:beforeAutospacing="1"/>
        <w:ind w:firstLine="708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 xml:space="preserve">Если взглянуть, к примеру, на постановление Правительства РФ №286 «О формировании независимой оценки качества…», то, с одной стороны, в документе налицо </w:t>
      </w:r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lastRenderedPageBreak/>
        <w:t xml:space="preserve">принципиальная </w:t>
      </w:r>
      <w:proofErr w:type="spellStart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>клиентоориентированность</w:t>
      </w:r>
      <w:proofErr w:type="spellEnd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>, понимание многоликости клиента, его мотиваций и интересов, с другой стороны, в нем даны универсальные трактовки измерений и наполнения самого качества. Они даже расплывчаты, в то время как для каждой сферы они свои, и оценивать по одним и тем же параметрам, к примеру, детский сад и колледж нельзя.</w:t>
      </w:r>
    </w:p>
    <w:p w:rsidR="00FE591E" w:rsidRPr="00FE591E" w:rsidRDefault="00FE591E" w:rsidP="00FE591E">
      <w:pPr>
        <w:spacing w:before="100" w:beforeAutospacing="1"/>
        <w:ind w:firstLine="708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>Большую роль в осуществлении независимой оценки должны играть и общественные советы. Согласно требованиям постановления №286, у них значительный перечень полномочий: от определения критериев, по которым будет оцениваться качество работы организации, до формирования предложений по улучшению качества.</w:t>
      </w:r>
    </w:p>
    <w:p w:rsidR="009B247D" w:rsidRDefault="009B247D" w:rsidP="00FE591E">
      <w:pPr>
        <w:ind w:firstLine="0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FE591E" w:rsidRPr="00FE591E" w:rsidRDefault="009B247D" w:rsidP="00FE591E">
      <w:pPr>
        <w:ind w:firstLine="0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Arial"/>
          <w:noProof/>
          <w:color w:val="333333"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5C743F7B" wp14:editId="72B435C9">
            <wp:simplePos x="0" y="0"/>
            <wp:positionH relativeFrom="margin">
              <wp:posOffset>19685</wp:posOffset>
            </wp:positionH>
            <wp:positionV relativeFrom="margin">
              <wp:posOffset>2022451</wp:posOffset>
            </wp:positionV>
            <wp:extent cx="2841625" cy="2076450"/>
            <wp:effectExtent l="0" t="0" r="0" b="0"/>
            <wp:wrapSquare wrapText="bothSides"/>
            <wp:docPr id="7" name="Рисунок 7" descr="C:\Users\Rostislav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stislav\Desktop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91E" w:rsidRPr="00FE591E">
        <w:rPr>
          <w:rFonts w:ascii="Cambria" w:eastAsia="Times New Roman" w:hAnsi="Cambria" w:cs="Times New Roman"/>
          <w:color w:val="000000"/>
          <w:sz w:val="24"/>
          <w:szCs w:val="24"/>
        </w:rPr>
        <w:t xml:space="preserve">Проведенный в минувшем году анализ системы профобразования, по словам Федора </w:t>
      </w:r>
      <w:proofErr w:type="spellStart"/>
      <w:r w:rsidR="00FE591E" w:rsidRPr="00FE591E">
        <w:rPr>
          <w:rFonts w:ascii="Cambria" w:eastAsia="Times New Roman" w:hAnsi="Cambria" w:cs="Times New Roman"/>
          <w:color w:val="000000"/>
          <w:sz w:val="24"/>
          <w:szCs w:val="24"/>
        </w:rPr>
        <w:t>Дудырева</w:t>
      </w:r>
      <w:proofErr w:type="spellEnd"/>
      <w:r w:rsidR="00FE591E" w:rsidRPr="00FE591E">
        <w:rPr>
          <w:rFonts w:ascii="Cambria" w:eastAsia="Times New Roman" w:hAnsi="Cambria" w:cs="Times New Roman"/>
          <w:color w:val="000000"/>
          <w:sz w:val="24"/>
          <w:szCs w:val="24"/>
        </w:rPr>
        <w:t>, выявил благоприятную тенденцию: независимые советы по оценке качества профобразования созданы как минимум в половине регионов. Как правило, эти структуры находятся при губернаторе или профильном министерстве, функционал у них скромный, но хорошо уже то, что они есть и готовы к работе, они ориентированы на взаимодействие с работодателями. Значит, в СПО уже есть те, кому можно передать расширенный, новый функционал и избежать создания на пустом месте новых структур.</w:t>
      </w:r>
    </w:p>
    <w:p w:rsidR="00FE591E" w:rsidRPr="00FE591E" w:rsidRDefault="00FE591E" w:rsidP="00FE591E">
      <w:pPr>
        <w:spacing w:before="100" w:beforeAutospacing="1"/>
        <w:ind w:firstLine="708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 xml:space="preserve">Правда, как отметил Федор </w:t>
      </w:r>
      <w:proofErr w:type="spellStart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>Дудырев</w:t>
      </w:r>
      <w:proofErr w:type="spellEnd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 xml:space="preserve">, стоит подчеркнуть, что, несмотря на большое количество полезных документов, характеризующих работу НСОКО, не все в них может быть тут же применимо без корректировок и уточнений. Так, далеко не все пункты Методических рекомендаций по проведению независимой системы оценки качества работы образовательных организаций могут быть распространены на СПО и ДПО. Например, в них утверждается, что эталоном, относительно которого следует измерять качественные характеристики образовательного процесса, является ФГОС. Естественно, это не так, здесь мерилом, по словам Федора </w:t>
      </w:r>
      <w:proofErr w:type="spellStart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>Дудырева</w:t>
      </w:r>
      <w:proofErr w:type="spellEnd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 xml:space="preserve">, являются соответствующие </w:t>
      </w:r>
      <w:proofErr w:type="spellStart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>профстандарты</w:t>
      </w:r>
      <w:proofErr w:type="spellEnd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 xml:space="preserve">. Виктор </w:t>
      </w:r>
      <w:proofErr w:type="spellStart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>Болотов</w:t>
      </w:r>
      <w:proofErr w:type="spellEnd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 xml:space="preserve"> поддержал коллегу, отметив, что для независимой оценки важны именно </w:t>
      </w:r>
      <w:proofErr w:type="spellStart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>профстандарты</w:t>
      </w:r>
      <w:proofErr w:type="spellEnd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>, которые идут от заказчика, а не ФГОС, который применим, если речь идет о государственной аккредитации в СПО и т.д.</w:t>
      </w:r>
    </w:p>
    <w:p w:rsidR="00FE591E" w:rsidRPr="00FE591E" w:rsidRDefault="00FE591E" w:rsidP="00FE591E">
      <w:pPr>
        <w:spacing w:before="100" w:beforeAutospacing="1"/>
        <w:ind w:firstLine="708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 xml:space="preserve">Впрочем, как отметил Федор </w:t>
      </w:r>
      <w:proofErr w:type="spellStart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>Дудырев</w:t>
      </w:r>
      <w:proofErr w:type="spellEnd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>, подобные ситуации не повод для паники. В США независимая система оценки в СПО складывается уже порядка 40 лет. И тем не менее американские эксперты до сих пор сетуют на то, что у них не хватает первичных материалов, средств и т.д. для проведения адекватной оценки работы местных колледжей. Так что де</w:t>
      </w:r>
      <w:bookmarkStart w:id="0" w:name="_GoBack"/>
      <w:bookmarkEnd w:id="0"/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>сять лет, которые у нашей НСОКО за плечами, - это не так много. Это, по сути, только начало большого пути.</w:t>
      </w:r>
    </w:p>
    <w:p w:rsidR="00FE591E" w:rsidRPr="001029E7" w:rsidRDefault="009B247D" w:rsidP="00FE591E">
      <w:pPr>
        <w:spacing w:before="100" w:beforeAutospacing="1"/>
        <w:ind w:firstLine="0"/>
        <w:rPr>
          <w:rFonts w:ascii="Cambria" w:eastAsia="Times New Roman" w:hAnsi="Cambria" w:cs="Times New Roman"/>
          <w:color w:val="0070C0"/>
          <w:sz w:val="18"/>
          <w:szCs w:val="18"/>
        </w:rPr>
      </w:pPr>
      <w:r w:rsidRPr="001029E7">
        <w:rPr>
          <w:rFonts w:ascii="Cambria" w:eastAsia="Times New Roman" w:hAnsi="Cambria" w:cs="Times New Roman"/>
          <w:b/>
          <w:color w:val="000000"/>
          <w:sz w:val="18"/>
          <w:szCs w:val="18"/>
        </w:rPr>
        <w:t xml:space="preserve">Материалы </w:t>
      </w:r>
      <w:proofErr w:type="spellStart"/>
      <w:r w:rsidRPr="001029E7">
        <w:rPr>
          <w:rFonts w:ascii="Cambria" w:eastAsia="Times New Roman" w:hAnsi="Cambria" w:cs="Times New Roman"/>
          <w:b/>
          <w:color w:val="000000"/>
          <w:sz w:val="18"/>
          <w:szCs w:val="18"/>
        </w:rPr>
        <w:t>вебинара</w:t>
      </w:r>
      <w:proofErr w:type="spellEnd"/>
      <w:r w:rsidRPr="001029E7">
        <w:rPr>
          <w:rFonts w:ascii="Cambria" w:eastAsia="Times New Roman" w:hAnsi="Cambria" w:cs="Times New Roman"/>
          <w:b/>
          <w:color w:val="000000"/>
          <w:sz w:val="18"/>
          <w:szCs w:val="18"/>
        </w:rPr>
        <w:t xml:space="preserve"> доступны на сайте РТЦ по адресу:</w:t>
      </w:r>
      <w:r w:rsidRPr="001029E7">
        <w:rPr>
          <w:rFonts w:ascii="Cambria" w:eastAsia="Times New Roman" w:hAnsi="Cambria" w:cs="Times New Roman"/>
          <w:color w:val="000000"/>
          <w:sz w:val="18"/>
          <w:szCs w:val="18"/>
        </w:rPr>
        <w:t xml:space="preserve"> </w:t>
      </w:r>
      <w:hyperlink r:id="rId9" w:history="1">
        <w:r w:rsidR="00FE591E" w:rsidRPr="001029E7">
          <w:rPr>
            <w:rFonts w:ascii="Cambria" w:eastAsia="Times New Roman" w:hAnsi="Cambria" w:cs="Times New Roman"/>
            <w:color w:val="0070C0"/>
            <w:sz w:val="18"/>
            <w:szCs w:val="18"/>
          </w:rPr>
          <w:t>http://www.rtc-edu.ru/trainings/webinar/344</w:t>
        </w:r>
      </w:hyperlink>
    </w:p>
    <w:p w:rsidR="00766780" w:rsidRPr="009B247D" w:rsidRDefault="00FE591E" w:rsidP="009B247D">
      <w:pPr>
        <w:spacing w:before="100" w:beforeAutospacing="1" w:after="100" w:afterAutospacing="1"/>
        <w:ind w:firstLine="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E591E">
        <w:rPr>
          <w:rFonts w:ascii="Cambria" w:eastAsia="Times New Roman" w:hAnsi="Cambria" w:cs="Times New Roman"/>
          <w:color w:val="000000"/>
          <w:sz w:val="24"/>
          <w:szCs w:val="24"/>
        </w:rPr>
        <w:t>Фото автора</w:t>
      </w:r>
    </w:p>
    <w:sectPr w:rsidR="00766780" w:rsidRPr="009B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1E"/>
    <w:rsid w:val="001029E7"/>
    <w:rsid w:val="00186733"/>
    <w:rsid w:val="002804FE"/>
    <w:rsid w:val="00295129"/>
    <w:rsid w:val="00563153"/>
    <w:rsid w:val="00845B8D"/>
    <w:rsid w:val="009B247D"/>
    <w:rsid w:val="00BC1E7A"/>
    <w:rsid w:val="00C35374"/>
    <w:rsid w:val="00CE697A"/>
    <w:rsid w:val="00FE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D1E2E-4250-4323-97CB-2E5A0354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B8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FE591E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4FE"/>
    <w:pPr>
      <w:spacing w:after="0" w:line="240" w:lineRule="auto"/>
      <w:jc w:val="both"/>
    </w:pPr>
    <w:rPr>
      <w:rFonts w:ascii="Times New Roman" w:eastAsia="Arial" w:hAnsi="Times New Roman" w:cs="Arial"/>
      <w:color w:val="00000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FE591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FE591E"/>
    <w:rPr>
      <w:color w:val="0000FF"/>
      <w:u w:val="single"/>
    </w:rPr>
  </w:style>
  <w:style w:type="character" w:customStyle="1" w:styleId="ata11y">
    <w:name w:val="at_a11y"/>
    <w:basedOn w:val="a0"/>
    <w:rsid w:val="00FE591E"/>
  </w:style>
  <w:style w:type="character" w:customStyle="1" w:styleId="apple-converted-space">
    <w:name w:val="apple-converted-space"/>
    <w:basedOn w:val="a0"/>
    <w:rsid w:val="00FE5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4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135">
              <w:marLeft w:val="0"/>
              <w:marRight w:val="75"/>
              <w:marTop w:val="0"/>
              <w:marBottom w:val="75"/>
              <w:div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divBdr>
            </w:div>
          </w:divsChild>
        </w:div>
        <w:div w:id="611865065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  <w:div w:id="1756707754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  <w:div w:id="2002003105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  <w:div w:id="1106315770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rtc-edu.ru/trainings/webinar/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Горбовский</dc:creator>
  <cp:keywords/>
  <dc:description/>
  <cp:lastModifiedBy>Ростислав Горбовский</cp:lastModifiedBy>
  <cp:revision>2</cp:revision>
  <dcterms:created xsi:type="dcterms:W3CDTF">2014-06-27T12:31:00Z</dcterms:created>
  <dcterms:modified xsi:type="dcterms:W3CDTF">2014-06-27T13:53:00Z</dcterms:modified>
</cp:coreProperties>
</file>