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AF" w:rsidRPr="00560BAF" w:rsidRDefault="00560BAF" w:rsidP="00560BAF">
      <w:pPr>
        <w:jc w:val="center"/>
        <w:rPr>
          <w:b/>
        </w:rPr>
      </w:pPr>
      <w:r w:rsidRPr="00560BAF">
        <w:rPr>
          <w:b/>
        </w:rPr>
        <w:t>Пример карты состояния системы оценивания на уровне страны/региона</w:t>
      </w:r>
      <w:r>
        <w:rPr>
          <w:b/>
        </w:rPr>
        <w:t xml:space="preserve"> </w:t>
      </w:r>
      <w:r w:rsidRPr="00560BAF">
        <w:rPr>
          <w:b/>
        </w:rPr>
        <w:t>по конкретному виду программы оценки</w:t>
      </w:r>
    </w:p>
    <w:p w:rsidR="00560BAF" w:rsidRDefault="00560BAF" w:rsidP="00560BAF">
      <w:pPr>
        <w:spacing w:line="360" w:lineRule="auto"/>
        <w:jc w:val="both"/>
      </w:pPr>
    </w:p>
    <w:tbl>
      <w:tblPr>
        <w:tblW w:w="15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681"/>
        <w:gridCol w:w="2983"/>
        <w:gridCol w:w="2793"/>
        <w:gridCol w:w="2212"/>
      </w:tblGrid>
      <w:tr w:rsidR="00560BAF" w:rsidRPr="00560BAF" w:rsidTr="00560BAF">
        <w:tc>
          <w:tcPr>
            <w:tcW w:w="4644" w:type="dxa"/>
            <w:shd w:val="clear" w:color="auto" w:fill="D9D9D9"/>
          </w:tcPr>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СТРАНА / РЕГИОН</w:t>
            </w:r>
          </w:p>
        </w:tc>
        <w:tc>
          <w:tcPr>
            <w:tcW w:w="10669" w:type="dxa"/>
            <w:gridSpan w:val="4"/>
            <w:shd w:val="clear" w:color="auto" w:fill="D9D9D9"/>
          </w:tcPr>
          <w:p w:rsidR="00560BAF" w:rsidRPr="00560BAF" w:rsidRDefault="00560BAF" w:rsidP="00560BAF">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 xml:space="preserve">Уровни </w:t>
            </w:r>
            <w:proofErr w:type="spellStart"/>
            <w:r w:rsidRPr="00560BAF">
              <w:rPr>
                <w:rFonts w:ascii="Times New Roman" w:hAnsi="Times New Roman" w:cs="Times New Roman"/>
                <w:b/>
                <w:sz w:val="20"/>
                <w:szCs w:val="20"/>
              </w:rPr>
              <w:t>сформированности</w:t>
            </w:r>
            <w:proofErr w:type="spellEnd"/>
            <w:r w:rsidRPr="00560BAF">
              <w:rPr>
                <w:rFonts w:ascii="Times New Roman" w:hAnsi="Times New Roman" w:cs="Times New Roman"/>
                <w:b/>
                <w:sz w:val="20"/>
                <w:szCs w:val="20"/>
              </w:rPr>
              <w:t xml:space="preserve"> базы для </w:t>
            </w:r>
            <w:r w:rsidRPr="00560BAF">
              <w:rPr>
                <w:rFonts w:ascii="Times New Roman" w:hAnsi="Times New Roman" w:cs="Times New Roman"/>
                <w:b/>
                <w:i/>
                <w:sz w:val="20"/>
                <w:szCs w:val="20"/>
              </w:rPr>
              <w:t>национальных крупномасштабных исследований,</w:t>
            </w:r>
            <w:r w:rsidRPr="00560BAF">
              <w:rPr>
                <w:rFonts w:ascii="Times New Roman" w:hAnsi="Times New Roman" w:cs="Times New Roman"/>
                <w:b/>
                <w:sz w:val="20"/>
                <w:szCs w:val="20"/>
              </w:rPr>
              <w:t xml:space="preserve"> оценивающих учебные достижения учащихся </w:t>
            </w:r>
          </w:p>
        </w:tc>
      </w:tr>
      <w:tr w:rsidR="00560BAF" w:rsidRPr="00560BAF" w:rsidTr="00560BAF">
        <w:tc>
          <w:tcPr>
            <w:tcW w:w="4644" w:type="dxa"/>
            <w:shd w:val="clear" w:color="auto" w:fill="D9D9D9"/>
          </w:tcPr>
          <w:p w:rsidR="00560BAF" w:rsidRPr="00560BAF" w:rsidRDefault="00560BAF" w:rsidP="00EB09D6">
            <w:pPr>
              <w:pStyle w:val="Default"/>
              <w:jc w:val="center"/>
              <w:rPr>
                <w:rFonts w:ascii="Times New Roman" w:hAnsi="Times New Roman" w:cs="Times New Roman"/>
                <w:b/>
                <w:sz w:val="20"/>
                <w:szCs w:val="20"/>
              </w:rPr>
            </w:pPr>
          </w:p>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ПАРАМЕТРЫ</w:t>
            </w:r>
          </w:p>
          <w:p w:rsidR="00560BAF" w:rsidRPr="00560BAF" w:rsidRDefault="00560BAF" w:rsidP="00EB09D6">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КАЧЕСТВА</w:t>
            </w:r>
          </w:p>
        </w:tc>
        <w:tc>
          <w:tcPr>
            <w:tcW w:w="2681"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ЛАТЕНТНЫЙ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Отсутствие или отклонения от необходимых условий</w:t>
            </w:r>
          </w:p>
        </w:tc>
        <w:tc>
          <w:tcPr>
            <w:tcW w:w="2983"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СТАДИИ СТАНОВЛЕНИЯ</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пути к установлению минимальных требований</w:t>
            </w:r>
          </w:p>
        </w:tc>
        <w:tc>
          <w:tcPr>
            <w:tcW w:w="2793"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СФОРМИРОВАННЫЙ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Приемлемые минимальные требования</w:t>
            </w:r>
          </w:p>
        </w:tc>
        <w:tc>
          <w:tcPr>
            <w:tcW w:w="2212" w:type="dxa"/>
            <w:shd w:val="clear" w:color="auto" w:fill="D9D9D9"/>
          </w:tcPr>
          <w:p w:rsidR="00560BAF" w:rsidRPr="00560BAF" w:rsidRDefault="00560BAF" w:rsidP="00EB09D6">
            <w:pPr>
              <w:pStyle w:val="Default"/>
              <w:jc w:val="center"/>
              <w:rPr>
                <w:rFonts w:ascii="Times New Roman" w:hAnsi="Times New Roman" w:cs="Times New Roman"/>
                <w:sz w:val="20"/>
                <w:szCs w:val="20"/>
              </w:rPr>
            </w:pP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РАЗВИТЫЙ</w:t>
            </w:r>
          </w:p>
          <w:p w:rsidR="00560BAF" w:rsidRPr="00560BAF" w:rsidRDefault="00560BAF" w:rsidP="00EB09D6">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Передовые подходы</w:t>
            </w:r>
          </w:p>
        </w:tc>
      </w:tr>
      <w:tr w:rsidR="00560BAF" w:rsidRPr="00560BAF" w:rsidTr="00560BAF">
        <w:tc>
          <w:tcPr>
            <w:tcW w:w="4644" w:type="dxa"/>
          </w:tcPr>
          <w:p w:rsidR="00560BAF" w:rsidRPr="00560BAF" w:rsidRDefault="00560BAF" w:rsidP="00EB09D6">
            <w:pPr>
              <w:rPr>
                <w:sz w:val="20"/>
                <w:szCs w:val="20"/>
              </w:rPr>
            </w:pPr>
          </w:p>
        </w:tc>
        <w:tc>
          <w:tcPr>
            <w:tcW w:w="2681" w:type="dxa"/>
            <w:shd w:val="clear" w:color="auto" w:fill="FF0000"/>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bCs/>
                <w:sz w:val="20"/>
                <w:szCs w:val="20"/>
              </w:rPr>
              <w:t>Благоприятная среда</w:t>
            </w:r>
          </w:p>
          <w:p w:rsidR="00560BAF" w:rsidRPr="00560BAF" w:rsidRDefault="00560BAF" w:rsidP="00EB09D6">
            <w:pPr>
              <w:jc w:val="center"/>
              <w:rPr>
                <w:sz w:val="20"/>
                <w:szCs w:val="20"/>
              </w:rPr>
            </w:pPr>
            <w:r w:rsidRPr="00560BAF">
              <w:rPr>
                <w:bCs/>
                <w:sz w:val="20"/>
                <w:szCs w:val="20"/>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560BAF">
              <w:rPr>
                <w:bCs/>
                <w:sz w:val="20"/>
                <w:szCs w:val="20"/>
              </w:rPr>
              <w:t>для</w:t>
            </w:r>
            <w:proofErr w:type="gramEnd"/>
            <w:r w:rsidRPr="00560BAF">
              <w:rPr>
                <w:bCs/>
                <w:sz w:val="20"/>
                <w:szCs w:val="20"/>
              </w:rPr>
              <w:t xml:space="preserve"> или непосредственное влияние на работу по оценке</w:t>
            </w: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1</w:t>
            </w:r>
            <w:proofErr w:type="gramEnd"/>
            <w:r w:rsidRPr="00560BAF">
              <w:rPr>
                <w:rFonts w:ascii="Times New Roman" w:hAnsi="Times New Roman" w:cs="Times New Roman"/>
                <w:sz w:val="20"/>
                <w:szCs w:val="20"/>
              </w:rPr>
              <w:t xml:space="preserve"> - Четкое определение политики</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2</w:t>
            </w:r>
            <w:proofErr w:type="gramEnd"/>
            <w:r w:rsidRPr="00560BAF">
              <w:rPr>
                <w:rFonts w:ascii="Times New Roman" w:hAnsi="Times New Roman" w:cs="Times New Roman"/>
                <w:sz w:val="20"/>
                <w:szCs w:val="20"/>
              </w:rPr>
              <w:t xml:space="preserve"> - Сильная позиция руководства</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БС3 - Обеспечение бюджетного финансирования в достаточных объемах</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00B0F0"/>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4</w:t>
            </w:r>
            <w:proofErr w:type="gramEnd"/>
            <w:r w:rsidRPr="00560BAF">
              <w:rPr>
                <w:rFonts w:ascii="Times New Roman" w:hAnsi="Times New Roman" w:cs="Times New Roman"/>
                <w:sz w:val="20"/>
                <w:szCs w:val="20"/>
              </w:rPr>
              <w:t xml:space="preserve"> - Наличие соответствующих организационных структур </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БС5 - Кадровое обеспечение</w:t>
            </w:r>
          </w:p>
          <w:p w:rsidR="00560BAF" w:rsidRPr="00560BAF" w:rsidRDefault="00560BAF" w:rsidP="00EB09D6">
            <w:pPr>
              <w:pStyle w:val="Default"/>
              <w:rPr>
                <w:rFonts w:ascii="Times New Roman" w:hAnsi="Times New Roman" w:cs="Times New Roman"/>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6</w:t>
            </w:r>
            <w:proofErr w:type="gramEnd"/>
            <w:r w:rsidRPr="00560BAF">
              <w:rPr>
                <w:rFonts w:ascii="Times New Roman" w:hAnsi="Times New Roman" w:cs="Times New Roman"/>
                <w:sz w:val="20"/>
                <w:szCs w:val="20"/>
              </w:rPr>
              <w:t xml:space="preserve"> - Создание возможностей для формального обучения методам проведения крупномасштабных оценок</w:t>
            </w:r>
          </w:p>
        </w:tc>
        <w:tc>
          <w:tcPr>
            <w:tcW w:w="2681" w:type="dxa"/>
            <w:shd w:val="clear" w:color="auto" w:fill="FF0000"/>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Координация и согласованность с элементами образовательной системы</w:t>
            </w:r>
          </w:p>
          <w:p w:rsidR="00560BAF" w:rsidRPr="00560BAF" w:rsidRDefault="00560BAF" w:rsidP="00EB09D6">
            <w:pPr>
              <w:jc w:val="center"/>
              <w:rPr>
                <w:sz w:val="20"/>
                <w:szCs w:val="20"/>
              </w:rPr>
            </w:pPr>
            <w:r w:rsidRPr="00560BAF">
              <w:rPr>
                <w:bCs/>
                <w:sz w:val="20"/>
                <w:szCs w:val="20"/>
              </w:rPr>
              <w:t>Степень, в которой система оценивания согласована с другими элементами образовательной системы</w:t>
            </w:r>
          </w:p>
        </w:tc>
      </w:tr>
      <w:tr w:rsidR="00560BAF" w:rsidRPr="00560BAF" w:rsidTr="00560BAF">
        <w:tc>
          <w:tcPr>
            <w:tcW w:w="4644" w:type="dxa"/>
            <w:shd w:val="clear" w:color="auto" w:fill="FFFFFF" w:themeFill="background1"/>
          </w:tcPr>
          <w:p w:rsidR="00560BAF" w:rsidRPr="00560BAF" w:rsidRDefault="00560BAF" w:rsidP="00EB09D6">
            <w:pPr>
              <w:rPr>
                <w:sz w:val="20"/>
                <w:szCs w:val="20"/>
              </w:rPr>
            </w:pPr>
            <w:r w:rsidRPr="00560BAF">
              <w:rPr>
                <w:sz w:val="20"/>
                <w:szCs w:val="20"/>
              </w:rPr>
              <w:t>КС</w:t>
            </w:r>
            <w:proofErr w:type="gramStart"/>
            <w:r w:rsidRPr="00560BAF">
              <w:rPr>
                <w:sz w:val="20"/>
                <w:szCs w:val="20"/>
              </w:rPr>
              <w:t>1</w:t>
            </w:r>
            <w:proofErr w:type="gramEnd"/>
            <w:r w:rsidRPr="00560BAF">
              <w:rPr>
                <w:sz w:val="20"/>
                <w:szCs w:val="20"/>
              </w:rPr>
              <w:t xml:space="preserve"> – Учебный план (соответствие целям обучения)</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rPr>
              <w:t>КС</w:t>
            </w:r>
            <w:proofErr w:type="gramStart"/>
            <w:r w:rsidRPr="00560BAF">
              <w:rPr>
                <w:sz w:val="20"/>
                <w:szCs w:val="20"/>
              </w:rPr>
              <w:t>2</w:t>
            </w:r>
            <w:proofErr w:type="gramEnd"/>
            <w:r w:rsidRPr="00560BAF">
              <w:rPr>
                <w:sz w:val="20"/>
                <w:szCs w:val="20"/>
              </w:rPr>
              <w:t xml:space="preserve"> – Учебники и методические материалы</w:t>
            </w: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92D050"/>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rPr>
                <w:sz w:val="20"/>
                <w:szCs w:val="20"/>
              </w:rPr>
            </w:pPr>
            <w:r w:rsidRPr="00560BAF">
              <w:rPr>
                <w:sz w:val="20"/>
                <w:szCs w:val="20"/>
              </w:rPr>
              <w:t>КС3 – Подготовка и повышение квалификации учителей</w:t>
            </w:r>
          </w:p>
        </w:tc>
        <w:tc>
          <w:tcPr>
            <w:tcW w:w="2681" w:type="dxa"/>
            <w:shd w:val="clear" w:color="auto" w:fill="FF0000"/>
          </w:tcPr>
          <w:p w:rsidR="00560BAF" w:rsidRPr="00560BAF" w:rsidRDefault="00560BAF" w:rsidP="00EB09D6">
            <w:pPr>
              <w:rPr>
                <w:sz w:val="20"/>
                <w:szCs w:val="20"/>
              </w:rPr>
            </w:pPr>
          </w:p>
        </w:tc>
        <w:tc>
          <w:tcPr>
            <w:tcW w:w="2983" w:type="dxa"/>
            <w:shd w:val="clear" w:color="auto" w:fill="FFFFFF" w:themeFill="background1"/>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15313" w:type="dxa"/>
            <w:gridSpan w:val="5"/>
            <w:shd w:val="clear" w:color="auto" w:fill="CCC0D9" w:themeFill="accent4" w:themeFillTint="66"/>
          </w:tcPr>
          <w:p w:rsidR="00560BAF" w:rsidRPr="00560BAF" w:rsidRDefault="00560BAF" w:rsidP="00EB09D6">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Технология</w:t>
            </w:r>
          </w:p>
          <w:p w:rsidR="00560BAF" w:rsidRPr="00560BAF" w:rsidRDefault="00560BAF" w:rsidP="00EB09D6">
            <w:pPr>
              <w:jc w:val="center"/>
              <w:rPr>
                <w:bCs/>
                <w:sz w:val="20"/>
                <w:szCs w:val="20"/>
              </w:rPr>
            </w:pPr>
            <w:r w:rsidRPr="00560BAF">
              <w:rPr>
                <w:bCs/>
                <w:sz w:val="20"/>
                <w:szCs w:val="20"/>
              </w:rPr>
              <w:t>Степень, в которой система оценивания соответствует стандартам разработки теста, администрирования, анализа и использования результатов</w:t>
            </w:r>
          </w:p>
          <w:p w:rsidR="00560BAF" w:rsidRPr="00560BAF" w:rsidRDefault="00560BAF" w:rsidP="00EB09D6">
            <w:pPr>
              <w:pStyle w:val="Default"/>
              <w:jc w:val="cente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lang w:val="en-US"/>
              </w:rPr>
              <w:t>TQ1</w:t>
            </w:r>
            <w:r w:rsidRPr="00560BAF">
              <w:rPr>
                <w:sz w:val="20"/>
                <w:szCs w:val="20"/>
              </w:rPr>
              <w:t xml:space="preserve"> – Дизайн</w:t>
            </w:r>
          </w:p>
          <w:p w:rsidR="00560BAF" w:rsidRPr="00560BAF" w:rsidRDefault="00560BAF" w:rsidP="00EB09D6">
            <w:pPr>
              <w:jc w:val="both"/>
              <w:rPr>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shd w:val="clear" w:color="auto" w:fill="FFFFFF" w:themeFill="background1"/>
          </w:tcPr>
          <w:p w:rsidR="00560BAF" w:rsidRPr="00560BAF" w:rsidRDefault="00560BAF" w:rsidP="00EB09D6">
            <w:pPr>
              <w:jc w:val="both"/>
              <w:rPr>
                <w:sz w:val="20"/>
                <w:szCs w:val="20"/>
              </w:rPr>
            </w:pPr>
            <w:r w:rsidRPr="00560BAF">
              <w:rPr>
                <w:sz w:val="20"/>
                <w:szCs w:val="20"/>
                <w:lang w:val="en-US"/>
              </w:rPr>
              <w:t>TQ2</w:t>
            </w:r>
            <w:r w:rsidRPr="00560BAF">
              <w:rPr>
                <w:sz w:val="20"/>
                <w:szCs w:val="20"/>
              </w:rPr>
              <w:t xml:space="preserve"> –Администрирование</w:t>
            </w:r>
          </w:p>
          <w:p w:rsidR="00560BAF" w:rsidRPr="00560BAF" w:rsidRDefault="00560BAF" w:rsidP="00EB09D6">
            <w:pPr>
              <w:jc w:val="both"/>
              <w:rPr>
                <w:sz w:val="20"/>
                <w:szCs w:val="20"/>
              </w:rPr>
            </w:pPr>
          </w:p>
        </w:tc>
        <w:tc>
          <w:tcPr>
            <w:tcW w:w="2681" w:type="dxa"/>
            <w:shd w:val="clear" w:color="auto" w:fill="FFFFFF" w:themeFill="background1"/>
          </w:tcPr>
          <w:p w:rsidR="00560BAF" w:rsidRPr="00560BAF" w:rsidRDefault="00560BAF" w:rsidP="00EB09D6">
            <w:pPr>
              <w:rPr>
                <w:sz w:val="20"/>
                <w:szCs w:val="20"/>
              </w:rPr>
            </w:pPr>
          </w:p>
        </w:tc>
        <w:tc>
          <w:tcPr>
            <w:tcW w:w="2983" w:type="dxa"/>
            <w:shd w:val="clear" w:color="auto" w:fill="FFFF00"/>
          </w:tcPr>
          <w:p w:rsidR="00560BAF" w:rsidRPr="00560BAF" w:rsidRDefault="00560BAF" w:rsidP="00EB09D6">
            <w:pPr>
              <w:rPr>
                <w:sz w:val="20"/>
                <w:szCs w:val="20"/>
              </w:rPr>
            </w:pPr>
          </w:p>
        </w:tc>
        <w:tc>
          <w:tcPr>
            <w:tcW w:w="2793" w:type="dxa"/>
            <w:shd w:val="clear" w:color="auto" w:fill="FFFFFF" w:themeFill="background1"/>
          </w:tcPr>
          <w:p w:rsidR="00560BAF" w:rsidRPr="00560BAF" w:rsidRDefault="00560BAF" w:rsidP="00EB09D6">
            <w:pPr>
              <w:rPr>
                <w:sz w:val="20"/>
                <w:szCs w:val="20"/>
              </w:rPr>
            </w:pPr>
          </w:p>
        </w:tc>
        <w:tc>
          <w:tcPr>
            <w:tcW w:w="2212" w:type="dxa"/>
            <w:shd w:val="clear" w:color="auto" w:fill="FFFFFF" w:themeFill="background1"/>
          </w:tcPr>
          <w:p w:rsidR="00560BAF" w:rsidRPr="00560BAF" w:rsidRDefault="00560BAF" w:rsidP="00EB09D6">
            <w:pPr>
              <w:rPr>
                <w:sz w:val="20"/>
                <w:szCs w:val="20"/>
              </w:rPr>
            </w:pPr>
          </w:p>
        </w:tc>
      </w:tr>
      <w:tr w:rsidR="00560BAF" w:rsidRPr="00560BAF" w:rsidTr="00560BAF">
        <w:tc>
          <w:tcPr>
            <w:tcW w:w="4644" w:type="dxa"/>
            <w:tcBorders>
              <w:bottom w:val="single" w:sz="4" w:space="0" w:color="auto"/>
            </w:tcBorders>
            <w:shd w:val="clear" w:color="auto" w:fill="FFFFFF" w:themeFill="background1"/>
          </w:tcPr>
          <w:p w:rsidR="00560BAF" w:rsidRPr="00560BAF" w:rsidRDefault="00560BAF" w:rsidP="00EB09D6">
            <w:pPr>
              <w:jc w:val="both"/>
              <w:rPr>
                <w:sz w:val="20"/>
                <w:szCs w:val="20"/>
              </w:rPr>
            </w:pPr>
            <w:r w:rsidRPr="00560BAF">
              <w:rPr>
                <w:sz w:val="20"/>
                <w:szCs w:val="20"/>
                <w:lang w:val="en-US"/>
              </w:rPr>
              <w:t>TQ3</w:t>
            </w:r>
            <w:r w:rsidRPr="00560BAF">
              <w:rPr>
                <w:sz w:val="20"/>
                <w:szCs w:val="20"/>
              </w:rPr>
              <w:t xml:space="preserve"> – Анализ</w:t>
            </w:r>
          </w:p>
          <w:p w:rsidR="00560BAF" w:rsidRPr="00560BAF" w:rsidRDefault="00560BAF" w:rsidP="00EB09D6">
            <w:pPr>
              <w:jc w:val="both"/>
              <w:rPr>
                <w:sz w:val="20"/>
                <w:szCs w:val="20"/>
              </w:rPr>
            </w:pPr>
          </w:p>
        </w:tc>
        <w:tc>
          <w:tcPr>
            <w:tcW w:w="2681"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983" w:type="dxa"/>
            <w:tcBorders>
              <w:bottom w:val="single" w:sz="4" w:space="0" w:color="auto"/>
            </w:tcBorders>
            <w:shd w:val="clear" w:color="auto" w:fill="FFFF00"/>
          </w:tcPr>
          <w:p w:rsidR="00560BAF" w:rsidRPr="00560BAF" w:rsidRDefault="00560BAF" w:rsidP="00EB09D6">
            <w:pPr>
              <w:rPr>
                <w:sz w:val="20"/>
                <w:szCs w:val="20"/>
              </w:rPr>
            </w:pPr>
          </w:p>
        </w:tc>
        <w:tc>
          <w:tcPr>
            <w:tcW w:w="2793"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212" w:type="dxa"/>
            <w:tcBorders>
              <w:bottom w:val="single" w:sz="4" w:space="0" w:color="auto"/>
            </w:tcBorders>
            <w:shd w:val="clear" w:color="auto" w:fill="FFFFFF" w:themeFill="background1"/>
          </w:tcPr>
          <w:p w:rsidR="00560BAF" w:rsidRPr="00560BAF" w:rsidRDefault="00560BAF" w:rsidP="00EB09D6">
            <w:pPr>
              <w:rPr>
                <w:sz w:val="20"/>
                <w:szCs w:val="20"/>
              </w:rPr>
            </w:pPr>
          </w:p>
        </w:tc>
      </w:tr>
      <w:tr w:rsidR="00560BAF" w:rsidRPr="00560BAF" w:rsidTr="00560BAF">
        <w:tc>
          <w:tcPr>
            <w:tcW w:w="4644" w:type="dxa"/>
            <w:tcBorders>
              <w:bottom w:val="single" w:sz="4" w:space="0" w:color="auto"/>
            </w:tcBorders>
            <w:shd w:val="clear" w:color="auto" w:fill="FFFFFF" w:themeFill="background1"/>
          </w:tcPr>
          <w:p w:rsidR="00560BAF" w:rsidRPr="00560BAF" w:rsidRDefault="00560BAF" w:rsidP="00EB09D6">
            <w:pPr>
              <w:rPr>
                <w:sz w:val="20"/>
                <w:szCs w:val="20"/>
              </w:rPr>
            </w:pPr>
            <w:r w:rsidRPr="00560BAF">
              <w:rPr>
                <w:sz w:val="20"/>
                <w:szCs w:val="20"/>
                <w:lang w:val="en-US"/>
              </w:rPr>
              <w:t>TQ</w:t>
            </w:r>
            <w:r w:rsidRPr="00560BAF">
              <w:rPr>
                <w:sz w:val="20"/>
                <w:szCs w:val="20"/>
              </w:rPr>
              <w:t>4 – Использование результатов (честным и эффективным образом)</w:t>
            </w:r>
          </w:p>
        </w:tc>
        <w:tc>
          <w:tcPr>
            <w:tcW w:w="2681"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983" w:type="dxa"/>
            <w:tcBorders>
              <w:bottom w:val="single" w:sz="4" w:space="0" w:color="auto"/>
            </w:tcBorders>
            <w:shd w:val="clear" w:color="auto" w:fill="FFFF00"/>
          </w:tcPr>
          <w:p w:rsidR="00560BAF" w:rsidRPr="00560BAF" w:rsidRDefault="00560BAF" w:rsidP="00EB09D6">
            <w:pPr>
              <w:rPr>
                <w:sz w:val="20"/>
                <w:szCs w:val="20"/>
              </w:rPr>
            </w:pPr>
          </w:p>
        </w:tc>
        <w:tc>
          <w:tcPr>
            <w:tcW w:w="2793" w:type="dxa"/>
            <w:tcBorders>
              <w:bottom w:val="single" w:sz="4" w:space="0" w:color="auto"/>
            </w:tcBorders>
            <w:shd w:val="clear" w:color="auto" w:fill="FFFFFF" w:themeFill="background1"/>
          </w:tcPr>
          <w:p w:rsidR="00560BAF" w:rsidRPr="00560BAF" w:rsidRDefault="00560BAF" w:rsidP="00EB09D6">
            <w:pPr>
              <w:rPr>
                <w:sz w:val="20"/>
                <w:szCs w:val="20"/>
              </w:rPr>
            </w:pPr>
          </w:p>
        </w:tc>
        <w:tc>
          <w:tcPr>
            <w:tcW w:w="2212" w:type="dxa"/>
            <w:tcBorders>
              <w:bottom w:val="single" w:sz="4" w:space="0" w:color="auto"/>
            </w:tcBorders>
            <w:shd w:val="clear" w:color="auto" w:fill="FFFFFF" w:themeFill="background1"/>
          </w:tcPr>
          <w:p w:rsidR="00560BAF" w:rsidRPr="00560BAF" w:rsidRDefault="00560BAF" w:rsidP="00EB09D6">
            <w:pPr>
              <w:rPr>
                <w:sz w:val="20"/>
                <w:szCs w:val="20"/>
              </w:rPr>
            </w:pPr>
          </w:p>
        </w:tc>
      </w:tr>
    </w:tbl>
    <w:p w:rsidR="00461A72" w:rsidRPr="006F54DB" w:rsidRDefault="00461A72" w:rsidP="00461A72">
      <w:pPr>
        <w:pStyle w:val="Default"/>
        <w:jc w:val="center"/>
        <w:rPr>
          <w:rFonts w:ascii="Times New Roman" w:hAnsi="Times New Roman" w:cs="Times New Roman"/>
          <w:b/>
          <w:bCs/>
          <w:sz w:val="32"/>
          <w:szCs w:val="32"/>
        </w:rPr>
      </w:pPr>
      <w:r w:rsidRPr="006F54DB">
        <w:rPr>
          <w:rFonts w:ascii="Times New Roman" w:hAnsi="Times New Roman" w:cs="Times New Roman"/>
          <w:b/>
          <w:bCs/>
          <w:sz w:val="32"/>
          <w:szCs w:val="32"/>
        </w:rPr>
        <w:lastRenderedPageBreak/>
        <w:t>Благоприятная среда</w:t>
      </w:r>
    </w:p>
    <w:p w:rsidR="00461A72" w:rsidRPr="007037C6" w:rsidRDefault="00461A72" w:rsidP="00461A72">
      <w:pPr>
        <w:pStyle w:val="Default"/>
        <w:jc w:val="center"/>
        <w:rPr>
          <w:rFonts w:ascii="Times New Roman" w:hAnsi="Times New Roman" w:cs="Times New Roman"/>
          <w:b/>
          <w:bCs/>
        </w:rPr>
      </w:pPr>
      <w:r w:rsidRPr="007037C6">
        <w:rPr>
          <w:rFonts w:ascii="Times New Roman" w:hAnsi="Times New Roman" w:cs="Times New Roman"/>
          <w:b/>
          <w:bCs/>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7037C6">
        <w:rPr>
          <w:rFonts w:ascii="Times New Roman" w:hAnsi="Times New Roman" w:cs="Times New Roman"/>
          <w:b/>
          <w:bCs/>
        </w:rPr>
        <w:t>для</w:t>
      </w:r>
      <w:proofErr w:type="gramEnd"/>
      <w:r w:rsidRPr="007037C6">
        <w:rPr>
          <w:rFonts w:ascii="Times New Roman" w:hAnsi="Times New Roman" w:cs="Times New Roman"/>
          <w:b/>
          <w:bCs/>
        </w:rPr>
        <w:t xml:space="preserve"> или непосредственное влияние на работу по оценке</w:t>
      </w:r>
    </w:p>
    <w:p w:rsidR="00461A72" w:rsidRPr="002C0E04" w:rsidRDefault="00461A72" w:rsidP="00461A72">
      <w:pPr>
        <w:spacing w:line="360" w:lineRule="auto"/>
        <w:jc w:val="both"/>
        <w:rPr>
          <w:sz w:val="16"/>
          <w:szCs w:val="16"/>
        </w:rPr>
      </w:pPr>
    </w:p>
    <w:tbl>
      <w:tblPr>
        <w:tblW w:w="15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689"/>
        <w:gridCol w:w="3960"/>
        <w:gridCol w:w="4075"/>
      </w:tblGrid>
      <w:tr w:rsidR="00461A72" w:rsidRPr="00461A72" w:rsidTr="00461A72">
        <w:tc>
          <w:tcPr>
            <w:tcW w:w="15416" w:type="dxa"/>
            <w:gridSpan w:val="4"/>
            <w:shd w:val="clear" w:color="auto" w:fill="D9D9D9"/>
          </w:tcPr>
          <w:p w:rsidR="00461A72" w:rsidRPr="00461A72" w:rsidRDefault="00461A72" w:rsidP="00EB09D6">
            <w:pPr>
              <w:pStyle w:val="Default"/>
              <w:jc w:val="center"/>
              <w:rPr>
                <w:rFonts w:ascii="Times New Roman" w:hAnsi="Times New Roman" w:cs="Times New Roman"/>
                <w:sz w:val="20"/>
                <w:szCs w:val="20"/>
              </w:rPr>
            </w:pPr>
            <w:r w:rsidRPr="00461A72">
              <w:rPr>
                <w:rFonts w:ascii="Times New Roman" w:hAnsi="Times New Roman" w:cs="Times New Roman"/>
                <w:b/>
                <w:bCs/>
                <w:sz w:val="20"/>
                <w:szCs w:val="20"/>
              </w:rPr>
              <w:t xml:space="preserve">Описания уровня </w:t>
            </w:r>
            <w:proofErr w:type="spellStart"/>
            <w:r w:rsidRPr="00461A72">
              <w:rPr>
                <w:rFonts w:ascii="Times New Roman" w:hAnsi="Times New Roman" w:cs="Times New Roman"/>
                <w:b/>
                <w:bCs/>
                <w:sz w:val="20"/>
                <w:szCs w:val="20"/>
              </w:rPr>
              <w:t>сформированности</w:t>
            </w:r>
            <w:proofErr w:type="spellEnd"/>
            <w:r w:rsidRPr="00461A72">
              <w:rPr>
                <w:rFonts w:ascii="Times New Roman" w:hAnsi="Times New Roman" w:cs="Times New Roman"/>
                <w:b/>
                <w:bCs/>
                <w:sz w:val="20"/>
                <w:szCs w:val="20"/>
              </w:rPr>
              <w:t xml:space="preserve"> базы для проведения </w:t>
            </w:r>
            <w:r w:rsidRPr="00461A72">
              <w:rPr>
                <w:rFonts w:ascii="Times New Roman" w:hAnsi="Times New Roman" w:cs="Times New Roman"/>
                <w:b/>
                <w:bCs/>
                <w:i/>
                <w:sz w:val="20"/>
                <w:szCs w:val="20"/>
              </w:rPr>
              <w:t>внешних экзаменов</w:t>
            </w:r>
          </w:p>
          <w:p w:rsidR="00461A72" w:rsidRPr="00461A72" w:rsidRDefault="00461A72" w:rsidP="00EB09D6">
            <w:pPr>
              <w:jc w:val="center"/>
              <w:rPr>
                <w:sz w:val="20"/>
                <w:szCs w:val="20"/>
              </w:rPr>
            </w:pPr>
          </w:p>
        </w:tc>
      </w:tr>
      <w:tr w:rsidR="00461A72" w:rsidRPr="00461A72" w:rsidTr="00461A72">
        <w:tc>
          <w:tcPr>
            <w:tcW w:w="3692"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ЛАТЕНТНЫЙ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Отсутствие или отклонения от необходимых условий</w:t>
            </w:r>
          </w:p>
        </w:tc>
        <w:tc>
          <w:tcPr>
            <w:tcW w:w="3689"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 xml:space="preserve">НА СТАДИИ СТАНОВЛЕНИЯ </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На пути к установлению минимальных требований</w:t>
            </w:r>
          </w:p>
        </w:tc>
        <w:tc>
          <w:tcPr>
            <w:tcW w:w="3960"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СФОРМИРОВАННЫЙ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Приемлемые минимальные требования</w:t>
            </w:r>
          </w:p>
        </w:tc>
        <w:tc>
          <w:tcPr>
            <w:tcW w:w="4075"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РАЗВИТЫЙ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Передовые подходы</w:t>
            </w:r>
          </w:p>
        </w:tc>
      </w:tr>
      <w:tr w:rsidR="00461A72" w:rsidRPr="00461A72" w:rsidTr="00461A72">
        <w:tc>
          <w:tcPr>
            <w:tcW w:w="3692" w:type="dxa"/>
            <w:tcBorders>
              <w:bottom w:val="single" w:sz="4" w:space="0" w:color="auto"/>
            </w:tcBorders>
            <w:shd w:val="clear" w:color="auto" w:fill="FF0000"/>
          </w:tcPr>
          <w:p w:rsidR="00461A72" w:rsidRPr="00461A72" w:rsidRDefault="00461A72" w:rsidP="00EB09D6">
            <w:pPr>
              <w:rPr>
                <w:sz w:val="20"/>
                <w:szCs w:val="20"/>
              </w:rPr>
            </w:pPr>
          </w:p>
        </w:tc>
        <w:tc>
          <w:tcPr>
            <w:tcW w:w="3689" w:type="dxa"/>
            <w:tcBorders>
              <w:bottom w:val="single" w:sz="4" w:space="0" w:color="auto"/>
            </w:tcBorders>
            <w:shd w:val="clear" w:color="auto" w:fill="FFFF00"/>
          </w:tcPr>
          <w:p w:rsidR="00461A72" w:rsidRPr="00461A72" w:rsidRDefault="00461A72" w:rsidP="00EB09D6">
            <w:pPr>
              <w:rPr>
                <w:sz w:val="20"/>
                <w:szCs w:val="20"/>
              </w:rPr>
            </w:pPr>
          </w:p>
        </w:tc>
        <w:tc>
          <w:tcPr>
            <w:tcW w:w="3960" w:type="dxa"/>
            <w:tcBorders>
              <w:bottom w:val="single" w:sz="4" w:space="0" w:color="auto"/>
            </w:tcBorders>
            <w:shd w:val="clear" w:color="auto" w:fill="92D050"/>
          </w:tcPr>
          <w:p w:rsidR="00461A72" w:rsidRPr="00461A72" w:rsidRDefault="00461A72" w:rsidP="00EB09D6">
            <w:pPr>
              <w:rPr>
                <w:sz w:val="20"/>
                <w:szCs w:val="20"/>
              </w:rPr>
            </w:pPr>
          </w:p>
        </w:tc>
        <w:tc>
          <w:tcPr>
            <w:tcW w:w="4075" w:type="dxa"/>
            <w:tcBorders>
              <w:bottom w:val="single" w:sz="4" w:space="0" w:color="auto"/>
            </w:tcBorders>
            <w:shd w:val="clear" w:color="auto" w:fill="00B0F0"/>
          </w:tcPr>
          <w:p w:rsidR="00461A72" w:rsidRPr="00461A72" w:rsidRDefault="00461A72" w:rsidP="00EB09D6">
            <w:pPr>
              <w:rPr>
                <w:sz w:val="20"/>
                <w:szCs w:val="20"/>
              </w:rPr>
            </w:pPr>
          </w:p>
        </w:tc>
      </w:tr>
      <w:tr w:rsidR="00461A72" w:rsidRPr="00461A72" w:rsidTr="00461A72">
        <w:tc>
          <w:tcPr>
            <w:tcW w:w="15416" w:type="dxa"/>
            <w:gridSpan w:val="4"/>
            <w:shd w:val="clear" w:color="auto" w:fill="E0E0E0"/>
          </w:tcPr>
          <w:p w:rsidR="00461A72" w:rsidRPr="00461A72" w:rsidRDefault="00461A72" w:rsidP="00EB09D6">
            <w:pPr>
              <w:pStyle w:val="Default"/>
              <w:rPr>
                <w:rFonts w:ascii="Times New Roman" w:hAnsi="Times New Roman" w:cs="Times New Roman"/>
                <w:b/>
                <w:sz w:val="20"/>
                <w:szCs w:val="20"/>
              </w:rPr>
            </w:pPr>
            <w:r w:rsidRPr="00461A72">
              <w:rPr>
                <w:rFonts w:ascii="Times New Roman" w:hAnsi="Times New Roman" w:cs="Times New Roman"/>
                <w:b/>
                <w:sz w:val="20"/>
                <w:szCs w:val="20"/>
              </w:rPr>
              <w:t>БС</w:t>
            </w:r>
            <w:proofErr w:type="gramStart"/>
            <w:r w:rsidRPr="00461A72">
              <w:rPr>
                <w:rFonts w:ascii="Times New Roman" w:hAnsi="Times New Roman" w:cs="Times New Roman"/>
                <w:b/>
                <w:sz w:val="20"/>
                <w:szCs w:val="20"/>
              </w:rPr>
              <w:t>1</w:t>
            </w:r>
            <w:proofErr w:type="gramEnd"/>
            <w:r w:rsidRPr="00461A72">
              <w:rPr>
                <w:rFonts w:ascii="Times New Roman" w:hAnsi="Times New Roman" w:cs="Times New Roman"/>
                <w:b/>
                <w:sz w:val="20"/>
                <w:szCs w:val="20"/>
              </w:rPr>
              <w:t xml:space="preserve"> -- Четкое определение политики</w:t>
            </w:r>
          </w:p>
        </w:tc>
      </w:tr>
      <w:tr w:rsidR="00461A72" w:rsidRPr="00461A72" w:rsidTr="00461A72">
        <w:tc>
          <w:tcPr>
            <w:tcW w:w="3692"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Официальных программных документов, регулирующих принятие решений по проведению экзаменов, нет. Заинтересованные стороны не участвуют в принятии решений по экзаменам. В большинстве случаев процессы проведения экзаменов и принятия решений недостаточно прозрачны. </w:t>
            </w:r>
          </w:p>
        </w:tc>
        <w:tc>
          <w:tcPr>
            <w:tcW w:w="368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Программные документы недостаточно детальны, как правило, не публикуются и широко не распространяются. В них частично рассматриваются цели/задачи проведения экзаменов, или даются соответствующие указания, а иногда и процессы принятия решений по другим ключевым направлениям. Иногда обеспечивается частичное участие заинтересованных сторон, но, как правило, оно весьма ограничено. Информацию о процессах можно получить по запросу, но только по очень конкретным вопросам. </w:t>
            </w:r>
          </w:p>
          <w:p w:rsidR="00461A72" w:rsidRPr="00461A72" w:rsidRDefault="00461A72" w:rsidP="00EB09D6">
            <w:pPr>
              <w:rPr>
                <w:sz w:val="18"/>
                <w:szCs w:val="18"/>
              </w:rPr>
            </w:pP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Официальные программные документы содержат адекватные методические указания по принятию ключевых решений в отношении экзаменов. В них описываются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Обычно в них нет краткого описания процедур расследования и рассмотрения утечек информации или нарушений установленных правил контроля проверки знаний учащихся, и порядка тестирования групп учащихся с особыми потребностями/ограниченными возможностями. Некоторые заинтересованные стороны участвуют в создании и изменении этих документов. Информация о процессах предоставляется по запросам. </w:t>
            </w:r>
          </w:p>
          <w:p w:rsidR="00461A72" w:rsidRPr="00461A72" w:rsidRDefault="00461A72" w:rsidP="00EB09D6">
            <w:pPr>
              <w:rPr>
                <w:sz w:val="18"/>
                <w:szCs w:val="18"/>
              </w:rPr>
            </w:pPr>
          </w:p>
        </w:tc>
        <w:tc>
          <w:tcPr>
            <w:tcW w:w="4075"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Официальные программные документы содержат адекватные методические указания по принятию ключевых решений в отношении экзаменов. </w:t>
            </w:r>
            <w:proofErr w:type="gramStart"/>
            <w:r w:rsidRPr="00461A72">
              <w:rPr>
                <w:rFonts w:ascii="Times New Roman" w:hAnsi="Times New Roman" w:cs="Times New Roman"/>
                <w:sz w:val="18"/>
                <w:szCs w:val="18"/>
              </w:rPr>
              <w:t>В них содержится четкое описание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а также краткое описание процедур расследования и рассмотрения утечек информации, нарушений установленных правил контроля проверки знаний учащихся, и других форм недостойного поведения и краткое описание порядка тестирования групп учащихся с особыми потребностями/ограниченными возможностями.</w:t>
            </w:r>
            <w:proofErr w:type="gramEnd"/>
            <w:r w:rsidRPr="00461A72">
              <w:rPr>
                <w:rFonts w:ascii="Times New Roman" w:hAnsi="Times New Roman" w:cs="Times New Roman"/>
                <w:sz w:val="18"/>
                <w:szCs w:val="18"/>
              </w:rPr>
              <w:t xml:space="preserve"> Заинтересованные стороны участвуют в создании и изменении этих документов, а связанные с ними процессы прозрачны и предусматривают общедоступность информации.</w:t>
            </w:r>
          </w:p>
          <w:p w:rsidR="00461A72" w:rsidRPr="00461A72" w:rsidRDefault="00461A72" w:rsidP="00EB09D6">
            <w:pPr>
              <w:rPr>
                <w:sz w:val="18"/>
                <w:szCs w:val="18"/>
              </w:rPr>
            </w:pPr>
          </w:p>
        </w:tc>
      </w:tr>
      <w:tr w:rsidR="00461A72" w:rsidRPr="00461A72" w:rsidTr="00461A72">
        <w:tc>
          <w:tcPr>
            <w:tcW w:w="15416"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2</w:t>
            </w:r>
            <w:proofErr w:type="gramEnd"/>
            <w:r w:rsidRPr="00461A72">
              <w:rPr>
                <w:rFonts w:ascii="Times New Roman" w:hAnsi="Times New Roman" w:cs="Times New Roman"/>
                <w:b/>
                <w:sz w:val="18"/>
                <w:szCs w:val="18"/>
              </w:rPr>
              <w:t xml:space="preserve"> -- Сильная позиция руководства</w:t>
            </w:r>
          </w:p>
        </w:tc>
      </w:tr>
      <w:tr w:rsidR="00461A72" w:rsidRPr="00461A72" w:rsidTr="00461A72">
        <w:tc>
          <w:tcPr>
            <w:tcW w:w="3692"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У руководства нет четкого представления об оценке и позиции в этом отношении. Нельзя назвать какого-либо руководителя, который играл бы ведущую роль в разработке экзаменов. Не хватает полномочий и влияния для того, чтобы что-то начало происходить. Проведению экзаменов препятствует сопротивление ключевых заинтересованных сторон (например, руководителей, отвечающих за формирование политики, профсоюза учителей, учащихся, родителей).</w:t>
            </w:r>
          </w:p>
        </w:tc>
        <w:tc>
          <w:tcPr>
            <w:tcW w:w="368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Определение видения и ведение работы, в основном, зависят от одного человека. Если он уйдет со своего поста, система экзаменов будет ослаблена. Способность трансформирования видения в комплекс конкретных задач и стратегий весьма ограничена. Не хватает полномочий и влияния для того, чтобы что-то начало происходить. Ключевые заинтересованные стороны противодействуют проведению экзаменов (в таких формах, как бойкоты, протесты, отказ принимать участие в работе), что ставит под угрозу саму возможность проведения такой работы и стабильность программы. Тем не менее, </w:t>
            </w:r>
            <w:r w:rsidRPr="00461A72">
              <w:rPr>
                <w:rFonts w:ascii="Times New Roman" w:hAnsi="Times New Roman" w:cs="Times New Roman"/>
                <w:sz w:val="18"/>
                <w:szCs w:val="18"/>
              </w:rPr>
              <w:lastRenderedPageBreak/>
              <w:t xml:space="preserve">программу экзаменов можно осуществить. </w:t>
            </w:r>
          </w:p>
          <w:p w:rsidR="00461A72" w:rsidRPr="00461A72" w:rsidRDefault="00461A72" w:rsidP="00EB09D6">
            <w:pPr>
              <w:rPr>
                <w:sz w:val="18"/>
                <w:szCs w:val="18"/>
              </w:rPr>
            </w:pP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Сильная позиция руководства, но она обеспечивается в основном группой лиц, в которой представлены не все ключевые учреждения и категории заинтересованных сторон. Притом, что есть четкое представление о проведении экзаменов, его "перевод" в комплекс конкретных задач и стратегий остается неполным. Чтобы что-то начало происходить, можно, хотя это трудно, использовать имеющиеся полномочия и влияние. Большинство ключевых заинтересованных сторон </w:t>
            </w:r>
            <w:proofErr w:type="gramStart"/>
            <w:r w:rsidRPr="00461A72">
              <w:rPr>
                <w:rFonts w:ascii="Times New Roman" w:hAnsi="Times New Roman" w:cs="Times New Roman"/>
                <w:sz w:val="18"/>
                <w:szCs w:val="18"/>
              </w:rPr>
              <w:t>согласны</w:t>
            </w:r>
            <w:proofErr w:type="gramEnd"/>
            <w:r w:rsidRPr="00461A72">
              <w:rPr>
                <w:rFonts w:ascii="Times New Roman" w:hAnsi="Times New Roman" w:cs="Times New Roman"/>
                <w:sz w:val="18"/>
                <w:szCs w:val="18"/>
              </w:rPr>
              <w:t xml:space="preserve"> на проведение экзаменов. Сопротивление некоторых из ключевых заинтересованных сторон не ставит под угрозу саму возможность </w:t>
            </w:r>
            <w:r w:rsidRPr="00461A72">
              <w:rPr>
                <w:rFonts w:ascii="Times New Roman" w:hAnsi="Times New Roman" w:cs="Times New Roman"/>
                <w:sz w:val="18"/>
                <w:szCs w:val="18"/>
              </w:rPr>
              <w:lastRenderedPageBreak/>
              <w:t>и стабильность проведения экзаменов.</w:t>
            </w:r>
          </w:p>
          <w:p w:rsidR="00461A72" w:rsidRPr="00461A72" w:rsidRDefault="00461A72" w:rsidP="00EB09D6">
            <w:pPr>
              <w:rPr>
                <w:sz w:val="18"/>
                <w:szCs w:val="18"/>
              </w:rPr>
            </w:pPr>
          </w:p>
        </w:tc>
        <w:tc>
          <w:tcPr>
            <w:tcW w:w="4075"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Сильная позиция руководства в отношении экзаменов обеспечивается в основном представителями ключевых учреждений и категорий заинтересованных сторон. Есть четкое общее представление об экзаменах, которое "переведена" в комплекс конкретных задач и стратегий с продуманными механизмами их реализации. Есть потенциал для организации совместной работы по реализации концепции. Для того</w:t>
            </w:r>
            <w:proofErr w:type="gramStart"/>
            <w:r w:rsidRPr="00461A72">
              <w:rPr>
                <w:rFonts w:ascii="Times New Roman" w:hAnsi="Times New Roman" w:cs="Times New Roman"/>
                <w:sz w:val="18"/>
                <w:szCs w:val="18"/>
              </w:rPr>
              <w:t>,</w:t>
            </w:r>
            <w:proofErr w:type="gramEnd"/>
            <w:r w:rsidRPr="00461A72">
              <w:rPr>
                <w:rFonts w:ascii="Times New Roman" w:hAnsi="Times New Roman" w:cs="Times New Roman"/>
                <w:sz w:val="18"/>
                <w:szCs w:val="18"/>
              </w:rPr>
              <w:t xml:space="preserve"> чтобы что-то начало происходить можно использовать имеющиеся полномочия и влияние. Ключевые заинтересованные стороны поддерживают или, как минимум, не препятствуют проведению экзаменов.</w:t>
            </w:r>
          </w:p>
          <w:p w:rsidR="00461A72" w:rsidRPr="00461A72" w:rsidRDefault="00461A72" w:rsidP="00EB09D6">
            <w:pPr>
              <w:rPr>
                <w:sz w:val="18"/>
                <w:szCs w:val="18"/>
              </w:rPr>
            </w:pPr>
          </w:p>
        </w:tc>
      </w:tr>
      <w:tr w:rsidR="00461A72" w:rsidRPr="00461A72" w:rsidTr="00461A72">
        <w:tc>
          <w:tcPr>
            <w:tcW w:w="15416"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lastRenderedPageBreak/>
              <w:t>БС3 -- Обеспечение бюджетного финансирования в достаточных объемах</w:t>
            </w:r>
          </w:p>
        </w:tc>
      </w:tr>
      <w:tr w:rsidR="00461A72" w:rsidRPr="00461A72" w:rsidTr="00461A72">
        <w:tc>
          <w:tcPr>
            <w:tcW w:w="3692"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Нет источников финансирования для экзаменационной деятельности. </w:t>
            </w:r>
          </w:p>
          <w:p w:rsidR="00461A72" w:rsidRPr="00461A72" w:rsidRDefault="00461A72" w:rsidP="00EB09D6">
            <w:pPr>
              <w:rPr>
                <w:sz w:val="18"/>
                <w:szCs w:val="18"/>
              </w:rPr>
            </w:pPr>
          </w:p>
        </w:tc>
        <w:tc>
          <w:tcPr>
            <w:tcW w:w="368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Есть финансирование, но его объемы и источники недостаточны и нестабильны. Финансирование можно получать из других источников на ограниченные периоды времени, но без гарантий продолжения оказания поддержки.</w:t>
            </w:r>
          </w:p>
          <w:p w:rsidR="00461A72" w:rsidRPr="00461A72" w:rsidRDefault="00461A72" w:rsidP="00EB09D6">
            <w:pPr>
              <w:rPr>
                <w:sz w:val="18"/>
                <w:szCs w:val="18"/>
              </w:rPr>
            </w:pP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Объемы и источники финансирования стабильны. Финансирование позволяет покрывать затраты на основные мероприятия, связанные с экзаменами (разработка, управление, анализ, отчетность). </w:t>
            </w:r>
          </w:p>
          <w:p w:rsidR="00461A72" w:rsidRPr="00461A72" w:rsidRDefault="00461A72" w:rsidP="00EB09D6">
            <w:pPr>
              <w:rPr>
                <w:sz w:val="18"/>
                <w:szCs w:val="18"/>
              </w:rPr>
            </w:pPr>
          </w:p>
        </w:tc>
        <w:tc>
          <w:tcPr>
            <w:tcW w:w="4075"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Объемы и источники финансирования стабильны. Финансирование позволяет покрывать затраты на основные мероприятия, связанные с экзаменами (разработка, управление, анализ, отчетность) в рамках долгосрочной программы работы, а также затраты на научно-техническую деятельность. </w:t>
            </w:r>
          </w:p>
          <w:p w:rsidR="00461A72" w:rsidRPr="00461A72" w:rsidRDefault="00461A72" w:rsidP="00EB09D6">
            <w:pPr>
              <w:rPr>
                <w:sz w:val="18"/>
                <w:szCs w:val="18"/>
              </w:rPr>
            </w:pPr>
          </w:p>
        </w:tc>
      </w:tr>
      <w:tr w:rsidR="00461A72" w:rsidRPr="00461A72" w:rsidTr="00461A72">
        <w:tc>
          <w:tcPr>
            <w:tcW w:w="15416"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4</w:t>
            </w:r>
            <w:proofErr w:type="gramEnd"/>
            <w:r w:rsidRPr="00461A72">
              <w:rPr>
                <w:rFonts w:ascii="Times New Roman" w:hAnsi="Times New Roman" w:cs="Times New Roman"/>
                <w:b/>
                <w:sz w:val="18"/>
                <w:szCs w:val="18"/>
              </w:rPr>
              <w:t xml:space="preserve"> -- Наличие соответствующих организационных структур </w:t>
            </w:r>
          </w:p>
        </w:tc>
      </w:tr>
      <w:tr w:rsidR="00461A72" w:rsidRPr="00461A72" w:rsidTr="00461A72">
        <w:tc>
          <w:tcPr>
            <w:tcW w:w="3692"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если он есть, не является достаточно самостоятельной структурой и недостаточно хорошо контролируется. Процессы принятия решений непрозрачны. Нет необходимой материально-технической базы для проведения экзаменов. </w:t>
            </w:r>
          </w:p>
        </w:tc>
        <w:tc>
          <w:tcPr>
            <w:tcW w:w="368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Авторитет экзаменационного органа только формируется. Это - новая организация, которая еще не достигла надлежащего баланса между самостоятельностью и контролем со стороны внешнего органа. Принятие решений основано преимущественно на политических, </w:t>
            </w:r>
            <w:proofErr w:type="spellStart"/>
            <w:r w:rsidRPr="00461A72">
              <w:rPr>
                <w:rFonts w:ascii="Times New Roman" w:hAnsi="Times New Roman" w:cs="Times New Roman"/>
                <w:sz w:val="18"/>
                <w:szCs w:val="18"/>
              </w:rPr>
              <w:t>a</w:t>
            </w:r>
            <w:proofErr w:type="spellEnd"/>
            <w:r w:rsidRPr="00461A72">
              <w:rPr>
                <w:rFonts w:ascii="Times New Roman" w:hAnsi="Times New Roman" w:cs="Times New Roman"/>
                <w:sz w:val="18"/>
                <w:szCs w:val="18"/>
              </w:rPr>
              <w:t xml:space="preserve"> не на технических критериях. Экзаменационный орган не имеет адекватной материально-технической базы для проведения экзаменов, однако при этом способен осуществлять управление </w:t>
            </w:r>
            <w:proofErr w:type="gramStart"/>
            <w:r w:rsidRPr="00461A72">
              <w:rPr>
                <w:rFonts w:ascii="Times New Roman" w:hAnsi="Times New Roman" w:cs="Times New Roman"/>
                <w:sz w:val="18"/>
                <w:szCs w:val="18"/>
              </w:rPr>
              <w:t>ключевыми</w:t>
            </w:r>
            <w:proofErr w:type="gramEnd"/>
            <w:r w:rsidRPr="00461A72">
              <w:rPr>
                <w:rFonts w:ascii="Times New Roman" w:hAnsi="Times New Roman" w:cs="Times New Roman"/>
                <w:sz w:val="18"/>
                <w:szCs w:val="18"/>
              </w:rPr>
              <w:t xml:space="preserve"> </w:t>
            </w:r>
            <w:proofErr w:type="spellStart"/>
            <w:r w:rsidRPr="00461A72">
              <w:rPr>
                <w:rFonts w:ascii="Times New Roman" w:hAnsi="Times New Roman" w:cs="Times New Roman"/>
                <w:sz w:val="18"/>
                <w:szCs w:val="18"/>
              </w:rPr>
              <w:t>процесами</w:t>
            </w:r>
            <w:proofErr w:type="spellEnd"/>
            <w:r w:rsidRPr="00461A72">
              <w:rPr>
                <w:rFonts w:ascii="Times New Roman" w:hAnsi="Times New Roman" w:cs="Times New Roman"/>
                <w:sz w:val="18"/>
                <w:szCs w:val="18"/>
              </w:rPr>
              <w:t xml:space="preserve"> проведения экзаменов. </w:t>
            </w:r>
          </w:p>
          <w:p w:rsidR="00461A72" w:rsidRPr="00461A72" w:rsidRDefault="00461A72" w:rsidP="00EB09D6">
            <w:pPr>
              <w:rPr>
                <w:sz w:val="18"/>
                <w:szCs w:val="18"/>
              </w:rPr>
            </w:pP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является авторитетной организацией в стране, она достаточно самостоятельна для того, чтобы принимать решения преимущественно на основе технических критериев. Это возможно даже, если нет контроля со стороны внешнего органа. Имеет достаточно большие площади/помещения; установлен порядок выполнения минимальных требований по безопасности. Адекватные технические возможности для сбора, обработки, оценки и учета данных. </w:t>
            </w:r>
          </w:p>
          <w:p w:rsidR="00461A72" w:rsidRPr="00461A72" w:rsidRDefault="00461A72" w:rsidP="00EB09D6">
            <w:pPr>
              <w:rPr>
                <w:sz w:val="18"/>
                <w:szCs w:val="18"/>
              </w:rPr>
            </w:pPr>
          </w:p>
        </w:tc>
        <w:tc>
          <w:tcPr>
            <w:tcW w:w="4075"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является стабильной организацией, признанной на международном уровне. Он обеспечивает надлежащий баланс между самостоятельностью и контролем: может самостоятельно принимать решения на основе технических критериев, но контролируется внешним органом/ведомством. Есть необходимые помещения, охрана и ресурсы для сотрудников. Для сбора, обработки, оценки и учета данных используются современные технологии, что позволяет минимизировать вероятность возникновения ошибок и максимизировать эффективность. </w:t>
            </w:r>
          </w:p>
        </w:tc>
      </w:tr>
      <w:tr w:rsidR="00461A72" w:rsidRPr="00461A72" w:rsidTr="00461A72">
        <w:tc>
          <w:tcPr>
            <w:tcW w:w="15416"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 xml:space="preserve">БС5 -- Кадровое обеспечение </w:t>
            </w:r>
          </w:p>
        </w:tc>
      </w:tr>
      <w:tr w:rsidR="00461A72" w:rsidRPr="00461A72" w:rsidTr="00461A72">
        <w:tc>
          <w:tcPr>
            <w:tcW w:w="3692"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Экзаменационный орган если он есть, не имеет персонала, удовлетворяющего минимальным квалификационным требованиям для проведения экзаменов. У персонала нет опыта практической работы, не говоря уже о формальном обучении методам оценивания. Штат сильно </w:t>
            </w:r>
            <w:proofErr w:type="spellStart"/>
            <w:r w:rsidRPr="00461A72">
              <w:rPr>
                <w:rFonts w:ascii="Times New Roman" w:hAnsi="Times New Roman" w:cs="Times New Roman"/>
                <w:sz w:val="18"/>
                <w:szCs w:val="18"/>
              </w:rPr>
              <w:t>недоукомплектован</w:t>
            </w:r>
            <w:proofErr w:type="spellEnd"/>
            <w:r w:rsidRPr="00461A72">
              <w:rPr>
                <w:rFonts w:ascii="Times New Roman" w:hAnsi="Times New Roman" w:cs="Times New Roman"/>
                <w:sz w:val="18"/>
                <w:szCs w:val="18"/>
              </w:rPr>
              <w:t xml:space="preserve"> или вообще </w:t>
            </w:r>
            <w:proofErr w:type="spellStart"/>
            <w:r w:rsidRPr="00461A72">
              <w:rPr>
                <w:rFonts w:ascii="Times New Roman" w:hAnsi="Times New Roman" w:cs="Times New Roman"/>
                <w:sz w:val="18"/>
                <w:szCs w:val="18"/>
              </w:rPr>
              <w:t>неукомплектован</w:t>
            </w:r>
            <w:proofErr w:type="spellEnd"/>
            <w:r w:rsidRPr="00461A72">
              <w:rPr>
                <w:rFonts w:ascii="Times New Roman" w:hAnsi="Times New Roman" w:cs="Times New Roman"/>
                <w:sz w:val="18"/>
                <w:szCs w:val="18"/>
              </w:rPr>
              <w:t xml:space="preserve">, поэтому основные функции по проведению экзаменов он выполнять не может. </w:t>
            </w:r>
          </w:p>
        </w:tc>
        <w:tc>
          <w:tcPr>
            <w:tcW w:w="3689"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Несколько сотрудников экзаменационного органа прошли неформальное обучение в ходе практической работы. Скорее </w:t>
            </w:r>
            <w:proofErr w:type="gramStart"/>
            <w:r w:rsidRPr="00461A72">
              <w:rPr>
                <w:rFonts w:ascii="Times New Roman" w:hAnsi="Times New Roman" w:cs="Times New Roman"/>
                <w:sz w:val="18"/>
                <w:szCs w:val="18"/>
              </w:rPr>
              <w:t>всего</w:t>
            </w:r>
            <w:proofErr w:type="gramEnd"/>
            <w:r w:rsidRPr="00461A72">
              <w:rPr>
                <w:rFonts w:ascii="Times New Roman" w:hAnsi="Times New Roman" w:cs="Times New Roman"/>
                <w:sz w:val="18"/>
                <w:szCs w:val="18"/>
              </w:rPr>
              <w:t xml:space="preserve"> никто из них не проходил формальной подготовки по методам оценивания, учебным планам, анализу, психометрии или статистике. Экзаменационный орган </w:t>
            </w:r>
            <w:proofErr w:type="spellStart"/>
            <w:r w:rsidRPr="00461A72">
              <w:rPr>
                <w:rFonts w:ascii="Times New Roman" w:hAnsi="Times New Roman" w:cs="Times New Roman"/>
                <w:sz w:val="18"/>
                <w:szCs w:val="18"/>
              </w:rPr>
              <w:t>недоукомплектован</w:t>
            </w:r>
            <w:proofErr w:type="spellEnd"/>
            <w:r w:rsidRPr="00461A72">
              <w:rPr>
                <w:rFonts w:ascii="Times New Roman" w:hAnsi="Times New Roman" w:cs="Times New Roman"/>
                <w:sz w:val="18"/>
                <w:szCs w:val="18"/>
              </w:rPr>
              <w:t>, поэтому сотрудники перегружены работой, и наблюдается сильная текучесть кадров. Нет постоянного пула квалифицированных специалистов для выполнения краткосрочных заданий; для их выполнения обычно нанимают новых людей, которых приходится обучать каждый год.</w:t>
            </w:r>
          </w:p>
          <w:p w:rsidR="00461A72" w:rsidRPr="00461A72" w:rsidRDefault="00461A72" w:rsidP="00EB09D6">
            <w:pPr>
              <w:rPr>
                <w:sz w:val="18"/>
                <w:szCs w:val="18"/>
              </w:rPr>
            </w:pPr>
          </w:p>
        </w:tc>
        <w:tc>
          <w:tcPr>
            <w:tcW w:w="3960"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экзаменационного офиса адекватный технический персонал. Все они прошли неформальную подготовку в ходе практической работы. Некоторые из них также могли пройти формальную подготовку по некоторым аспектам оценивания, учебных планов, анализа, психометрии или статистики. Есть относительно достаточное число специалистов для выполнения основных функций. Текучесть кадров умеренная. Есть пул квалифицированных специалистов для оперативного выполнения краткосрочных заданий; но его не хватает ввиду больших объемов работы. </w:t>
            </w:r>
          </w:p>
          <w:p w:rsidR="00461A72" w:rsidRPr="00461A72" w:rsidRDefault="00461A72" w:rsidP="00EB09D6">
            <w:pPr>
              <w:rPr>
                <w:sz w:val="18"/>
                <w:szCs w:val="18"/>
              </w:rPr>
            </w:pPr>
          </w:p>
        </w:tc>
        <w:tc>
          <w:tcPr>
            <w:tcW w:w="4075"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экзаменационного офиса есть высококвалифицированный технический персонал для выполнения основных функций: разработки, реализации, и проведения отчетности. Персонал имеет формальную подготовку по оцениванию, составлению учебных планов, анализу, психометрии или статистике, а также неформальное обучение в ходе практической работы. Достаточно персонала для выполнения основных функций по проведению экзаменов (штатных сотрудников и подрядчиков). Незначительная текучесть кадров. Также есть пул квалифицированных специалистов для выполнения краткосрочных заданий. </w:t>
            </w:r>
          </w:p>
        </w:tc>
      </w:tr>
    </w:tbl>
    <w:p w:rsidR="00560BAF" w:rsidRDefault="00560BAF" w:rsidP="00560BAF">
      <w:pPr>
        <w:spacing w:line="360" w:lineRule="auto"/>
        <w:jc w:val="both"/>
      </w:pPr>
    </w:p>
    <w:p w:rsidR="00461A72" w:rsidRDefault="00461A72">
      <w:pPr>
        <w:spacing w:after="200" w:line="276" w:lineRule="auto"/>
      </w:pPr>
      <w:r>
        <w:br w:type="page"/>
      </w:r>
    </w:p>
    <w:p w:rsidR="00461A72" w:rsidRDefault="00461A72" w:rsidP="00461A72">
      <w:pPr>
        <w:pStyle w:val="Default"/>
        <w:jc w:val="center"/>
        <w:rPr>
          <w:rFonts w:ascii="Times New Roman" w:hAnsi="Times New Roman" w:cs="Times New Roman"/>
          <w:b/>
          <w:bCs/>
          <w:sz w:val="32"/>
          <w:szCs w:val="32"/>
        </w:rPr>
      </w:pPr>
      <w:r w:rsidRPr="006F54DB">
        <w:rPr>
          <w:rFonts w:ascii="Times New Roman" w:hAnsi="Times New Roman" w:cs="Times New Roman"/>
          <w:b/>
          <w:bCs/>
          <w:sz w:val="32"/>
          <w:szCs w:val="32"/>
        </w:rPr>
        <w:lastRenderedPageBreak/>
        <w:t>Благоприятная среда</w:t>
      </w:r>
    </w:p>
    <w:p w:rsidR="00461A72" w:rsidRPr="006F54DB" w:rsidRDefault="00461A72" w:rsidP="00461A72">
      <w:pPr>
        <w:pStyle w:val="Default"/>
        <w:jc w:val="center"/>
        <w:rPr>
          <w:rFonts w:ascii="Times New Roman" w:hAnsi="Times New Roman" w:cs="Times New Roman"/>
          <w:b/>
          <w:bCs/>
          <w:sz w:val="32"/>
          <w:szCs w:val="32"/>
        </w:rPr>
      </w:pPr>
    </w:p>
    <w:p w:rsidR="00461A72" w:rsidRPr="00461A72" w:rsidRDefault="00461A72" w:rsidP="00461A72">
      <w:pPr>
        <w:pStyle w:val="Default"/>
        <w:jc w:val="center"/>
        <w:rPr>
          <w:rFonts w:ascii="Times New Roman" w:hAnsi="Times New Roman" w:cs="Times New Roman"/>
          <w:b/>
          <w:bCs/>
        </w:rPr>
      </w:pPr>
      <w:r w:rsidRPr="007037C6">
        <w:rPr>
          <w:rFonts w:ascii="Times New Roman" w:hAnsi="Times New Roman" w:cs="Times New Roman"/>
          <w:b/>
          <w:bCs/>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7037C6">
        <w:rPr>
          <w:rFonts w:ascii="Times New Roman" w:hAnsi="Times New Roman" w:cs="Times New Roman"/>
          <w:b/>
          <w:bCs/>
        </w:rPr>
        <w:t>для</w:t>
      </w:r>
      <w:proofErr w:type="gramEnd"/>
      <w:r w:rsidRPr="007037C6">
        <w:rPr>
          <w:rFonts w:ascii="Times New Roman" w:hAnsi="Times New Roman" w:cs="Times New Roman"/>
          <w:b/>
          <w:bCs/>
        </w:rPr>
        <w:t xml:space="preserve"> или непосредственное влияние на работу по оценке</w:t>
      </w:r>
    </w:p>
    <w:p w:rsidR="00461A72" w:rsidRDefault="00461A72" w:rsidP="00560BAF">
      <w:pPr>
        <w:spacing w:line="360" w:lineRule="auto"/>
        <w:jc w:val="both"/>
      </w:pPr>
    </w:p>
    <w:tbl>
      <w:tblPr>
        <w:tblW w:w="15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960"/>
        <w:gridCol w:w="3697"/>
        <w:gridCol w:w="4079"/>
      </w:tblGrid>
      <w:tr w:rsidR="00461A72" w:rsidRPr="00461A72" w:rsidTr="00461A72">
        <w:tc>
          <w:tcPr>
            <w:tcW w:w="15432" w:type="dxa"/>
            <w:gridSpan w:val="4"/>
            <w:shd w:val="clear" w:color="auto" w:fill="D9D9D9"/>
          </w:tcPr>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 xml:space="preserve">Описания уровня </w:t>
            </w:r>
            <w:proofErr w:type="spellStart"/>
            <w:r w:rsidRPr="00461A72">
              <w:rPr>
                <w:rFonts w:ascii="Times New Roman" w:hAnsi="Times New Roman" w:cs="Times New Roman"/>
                <w:b/>
                <w:sz w:val="20"/>
                <w:szCs w:val="20"/>
              </w:rPr>
              <w:t>сформированности</w:t>
            </w:r>
            <w:proofErr w:type="spellEnd"/>
            <w:r w:rsidRPr="00461A72">
              <w:rPr>
                <w:rFonts w:ascii="Times New Roman" w:hAnsi="Times New Roman" w:cs="Times New Roman"/>
                <w:b/>
                <w:sz w:val="20"/>
                <w:szCs w:val="20"/>
              </w:rPr>
              <w:t xml:space="preserve"> базы для </w:t>
            </w:r>
            <w:r w:rsidRPr="00461A72">
              <w:rPr>
                <w:rFonts w:ascii="Times New Roman" w:hAnsi="Times New Roman" w:cs="Times New Roman"/>
                <w:b/>
                <w:i/>
                <w:sz w:val="20"/>
                <w:szCs w:val="20"/>
              </w:rPr>
              <w:t>национальных крупномасштабных исследований</w:t>
            </w:r>
            <w:r w:rsidRPr="00461A72">
              <w:rPr>
                <w:rFonts w:ascii="Times New Roman" w:hAnsi="Times New Roman" w:cs="Times New Roman"/>
                <w:b/>
                <w:sz w:val="20"/>
                <w:szCs w:val="20"/>
              </w:rPr>
              <w:t xml:space="preserve"> оценивающих учебные достижения учащихся на основании опросов</w:t>
            </w:r>
          </w:p>
          <w:p w:rsidR="00461A72" w:rsidRPr="00461A72" w:rsidRDefault="00461A72" w:rsidP="00EB09D6">
            <w:pPr>
              <w:pStyle w:val="Default"/>
              <w:jc w:val="center"/>
              <w:rPr>
                <w:rFonts w:ascii="Times New Roman" w:hAnsi="Times New Roman" w:cs="Times New Roman"/>
                <w:b/>
                <w:sz w:val="20"/>
                <w:szCs w:val="20"/>
              </w:rPr>
            </w:pPr>
          </w:p>
        </w:tc>
      </w:tr>
      <w:tr w:rsidR="00461A72" w:rsidRPr="00461A72" w:rsidTr="00461A72">
        <w:tc>
          <w:tcPr>
            <w:tcW w:w="3696"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ЛАТЕНТНЫЙ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Отсутствие или отклонения от необходимых условий</w:t>
            </w:r>
          </w:p>
        </w:tc>
        <w:tc>
          <w:tcPr>
            <w:tcW w:w="3960"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НА СТАДИИ СТАНОВЛЕНИЯ</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На пути к установлению минимальных требований</w:t>
            </w:r>
          </w:p>
        </w:tc>
        <w:tc>
          <w:tcPr>
            <w:tcW w:w="3697"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СФОРМИРОВАННЫЙ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Приемлемые минимальные требования</w:t>
            </w:r>
          </w:p>
        </w:tc>
        <w:tc>
          <w:tcPr>
            <w:tcW w:w="4079" w:type="dxa"/>
            <w:shd w:val="clear" w:color="auto" w:fill="D9D9D9"/>
          </w:tcPr>
          <w:p w:rsidR="00461A72" w:rsidRPr="00461A72" w:rsidRDefault="00461A72" w:rsidP="00EB09D6">
            <w:pPr>
              <w:pStyle w:val="Default"/>
              <w:jc w:val="center"/>
              <w:rPr>
                <w:rFonts w:ascii="Times New Roman" w:hAnsi="Times New Roman" w:cs="Times New Roman"/>
                <w:b/>
                <w:sz w:val="20"/>
                <w:szCs w:val="20"/>
              </w:rPr>
            </w:pP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РАЗВИТЫЙ</w:t>
            </w:r>
          </w:p>
          <w:p w:rsidR="00461A72" w:rsidRPr="00461A72" w:rsidRDefault="00461A72" w:rsidP="00EB09D6">
            <w:pPr>
              <w:pStyle w:val="Default"/>
              <w:jc w:val="center"/>
              <w:rPr>
                <w:rFonts w:ascii="Times New Roman" w:hAnsi="Times New Roman" w:cs="Times New Roman"/>
                <w:b/>
                <w:sz w:val="20"/>
                <w:szCs w:val="20"/>
              </w:rPr>
            </w:pPr>
            <w:r w:rsidRPr="00461A72">
              <w:rPr>
                <w:rFonts w:ascii="Times New Roman" w:hAnsi="Times New Roman" w:cs="Times New Roman"/>
                <w:b/>
                <w:sz w:val="20"/>
                <w:szCs w:val="20"/>
              </w:rPr>
              <w:t>Передовые подходы</w:t>
            </w:r>
          </w:p>
        </w:tc>
      </w:tr>
      <w:tr w:rsidR="00461A72" w:rsidRPr="00461A72" w:rsidTr="00461A72">
        <w:tc>
          <w:tcPr>
            <w:tcW w:w="3696" w:type="dxa"/>
            <w:tcBorders>
              <w:bottom w:val="single" w:sz="4" w:space="0" w:color="auto"/>
            </w:tcBorders>
            <w:shd w:val="clear" w:color="auto" w:fill="FF0000"/>
          </w:tcPr>
          <w:p w:rsidR="00461A72" w:rsidRPr="00461A72" w:rsidRDefault="00461A72" w:rsidP="00EB09D6">
            <w:pPr>
              <w:rPr>
                <w:sz w:val="20"/>
                <w:szCs w:val="20"/>
              </w:rPr>
            </w:pPr>
          </w:p>
        </w:tc>
        <w:tc>
          <w:tcPr>
            <w:tcW w:w="3960" w:type="dxa"/>
            <w:tcBorders>
              <w:bottom w:val="single" w:sz="4" w:space="0" w:color="auto"/>
            </w:tcBorders>
            <w:shd w:val="clear" w:color="auto" w:fill="FFFF00"/>
          </w:tcPr>
          <w:p w:rsidR="00461A72" w:rsidRPr="00461A72" w:rsidRDefault="00461A72" w:rsidP="00EB09D6">
            <w:pPr>
              <w:rPr>
                <w:sz w:val="20"/>
                <w:szCs w:val="20"/>
              </w:rPr>
            </w:pPr>
          </w:p>
        </w:tc>
        <w:tc>
          <w:tcPr>
            <w:tcW w:w="3697" w:type="dxa"/>
            <w:tcBorders>
              <w:bottom w:val="single" w:sz="4" w:space="0" w:color="auto"/>
            </w:tcBorders>
            <w:shd w:val="clear" w:color="auto" w:fill="92D050"/>
          </w:tcPr>
          <w:p w:rsidR="00461A72" w:rsidRPr="00461A72" w:rsidRDefault="00461A72" w:rsidP="00EB09D6">
            <w:pPr>
              <w:rPr>
                <w:sz w:val="20"/>
                <w:szCs w:val="20"/>
              </w:rPr>
            </w:pPr>
          </w:p>
        </w:tc>
        <w:tc>
          <w:tcPr>
            <w:tcW w:w="4079" w:type="dxa"/>
            <w:tcBorders>
              <w:bottom w:val="single" w:sz="4" w:space="0" w:color="auto"/>
            </w:tcBorders>
            <w:shd w:val="clear" w:color="auto" w:fill="00B0F0"/>
          </w:tcPr>
          <w:p w:rsidR="00461A72" w:rsidRPr="00461A72" w:rsidRDefault="00461A72" w:rsidP="00EB09D6">
            <w:pPr>
              <w:rPr>
                <w:sz w:val="20"/>
                <w:szCs w:val="20"/>
              </w:rPr>
            </w:pP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20"/>
                <w:szCs w:val="20"/>
              </w:rPr>
            </w:pPr>
            <w:r w:rsidRPr="00461A72">
              <w:rPr>
                <w:rFonts w:ascii="Times New Roman" w:hAnsi="Times New Roman" w:cs="Times New Roman"/>
                <w:b/>
                <w:sz w:val="20"/>
                <w:szCs w:val="20"/>
              </w:rPr>
              <w:t>БС</w:t>
            </w:r>
            <w:proofErr w:type="gramStart"/>
            <w:r w:rsidRPr="00461A72">
              <w:rPr>
                <w:rFonts w:ascii="Times New Roman" w:hAnsi="Times New Roman" w:cs="Times New Roman"/>
                <w:b/>
                <w:sz w:val="20"/>
                <w:szCs w:val="20"/>
              </w:rPr>
              <w:t>1</w:t>
            </w:r>
            <w:proofErr w:type="gramEnd"/>
            <w:r w:rsidRPr="00461A72">
              <w:rPr>
                <w:rFonts w:ascii="Times New Roman" w:hAnsi="Times New Roman" w:cs="Times New Roman"/>
                <w:b/>
                <w:sz w:val="20"/>
                <w:szCs w:val="20"/>
              </w:rPr>
              <w:t xml:space="preserve"> -- Четкое определение политики</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Нет официальных программных документов, регулирующих принятие решений по проведению крупномасштабных исследований оценивающих учебные достижения учащихся.</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Нет официальных программных документов, содержащих описание программы крупномасштабных исследований оценивающих учебные достижения учащихся. Однако в настоящее время, идет разработка планов по созданию такого документа, и уже имеется возможность познакомиться с проектом такого документа.</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Есть официальные программные документы, в которых четко изложены цели и задачи осуществления программы крупномасштабных исследований оценивающих учебные достижения учащихся, как минимум, на ближайшую перспективу.</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Есть официальные программные документы, основанные на репрезентативных, консультативных процессах в которых четко изложены цели, применения и основные характеристики программы крупномасштабных исследований оценивающих учебные достижения учащихся на ближайшую и долгосрочную перспективу.</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2</w:t>
            </w:r>
            <w:proofErr w:type="gramEnd"/>
            <w:r w:rsidRPr="00461A72">
              <w:rPr>
                <w:rFonts w:ascii="Times New Roman" w:hAnsi="Times New Roman" w:cs="Times New Roman"/>
                <w:b/>
                <w:sz w:val="18"/>
                <w:szCs w:val="18"/>
              </w:rPr>
              <w:t xml:space="preserve"> -- Сильная позиция руководства</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У руководства </w:t>
            </w:r>
            <w:proofErr w:type="spellStart"/>
            <w:r w:rsidRPr="00461A72">
              <w:rPr>
                <w:rFonts w:ascii="Times New Roman" w:hAnsi="Times New Roman" w:cs="Times New Roman"/>
                <w:sz w:val="18"/>
                <w:szCs w:val="18"/>
              </w:rPr>
              <w:t>отсуствует</w:t>
            </w:r>
            <w:proofErr w:type="spellEnd"/>
            <w:r w:rsidRPr="00461A72">
              <w:rPr>
                <w:rFonts w:ascii="Times New Roman" w:hAnsi="Times New Roman" w:cs="Times New Roman"/>
                <w:sz w:val="18"/>
                <w:szCs w:val="18"/>
              </w:rPr>
              <w:t xml:space="preserve"> надлежащее видение и позиция </w:t>
            </w:r>
            <w:proofErr w:type="gramStart"/>
            <w:r w:rsidRPr="00461A72">
              <w:rPr>
                <w:rFonts w:ascii="Times New Roman" w:hAnsi="Times New Roman" w:cs="Times New Roman"/>
                <w:sz w:val="18"/>
                <w:szCs w:val="18"/>
              </w:rPr>
              <w:t>в отношение проведения</w:t>
            </w:r>
            <w:proofErr w:type="gramEnd"/>
            <w:r w:rsidRPr="00461A72">
              <w:rPr>
                <w:rFonts w:ascii="Times New Roman" w:hAnsi="Times New Roman" w:cs="Times New Roman"/>
                <w:sz w:val="18"/>
                <w:szCs w:val="18"/>
              </w:rPr>
              <w:t xml:space="preserve"> оценки. Нельзя назвать какого-либо руководителя, который играл бы ведущую роль в разработке программы крупномасштабных исследований оценивающих учебные достижения учащихся. Не хватает полномочий и влияния для того, чтобы что-то начало происходить. Проведению крупномасштабных исследований оценивающих учебные достижения учащихся препятствует сопротивление ключевых заинтересованных сторон (например, руководителей, отвечающих за формирование политики, профсоюза учителей, учащихся, родителей).</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Определение видения и ведение работы, в основном, зависят от одного человека. Если он уйдет со своего поста, разработка программы крупномасштабных исследований оценивающих учебные достижения учащихся прекратится или задержится, способность трансформирования имеющегося видения в комплекс конкретных задач и стратегий весьма ограничен. Не хватает полномочий и влияния для того, чтобы что-то начало происходить. Ключевые заинтересованные стороны противодействуют проведению крупномасштабных исследований оценивающих учебные достижения учащихся (в таких формах, как бойкоты, протесты, отказ принимать участие в работе), что ставит под угрозу саму возможность проведения такой работы и стабильность программы. Тем не менее, программу оценки можно осуществить.</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Сильная позиция руководства, но она обеспечивается в основном группой лиц, в которой представлены не все ключевые учреждения и категории заинтересованных сторон. Притом, что есть четкое представление о программе крупномасштабных исследований оценивающих учебные достижения учащихся, ее "перевод" в комплекс конкретных задач и стратегий остается неполным. Чтобы что-то начало происходить, можно, хотя это трудно, использовать имеющиеся полномочия и влияние. Большинство ключевых заинтересованных сторон </w:t>
            </w:r>
            <w:proofErr w:type="spellStart"/>
            <w:r w:rsidRPr="00461A72">
              <w:rPr>
                <w:rFonts w:ascii="Times New Roman" w:hAnsi="Times New Roman" w:cs="Times New Roman"/>
                <w:sz w:val="18"/>
                <w:szCs w:val="18"/>
              </w:rPr>
              <w:t>солган</w:t>
            </w:r>
            <w:proofErr w:type="gramStart"/>
            <w:r w:rsidRPr="00461A72">
              <w:rPr>
                <w:rFonts w:ascii="Times New Roman" w:hAnsi="Times New Roman" w:cs="Times New Roman"/>
                <w:sz w:val="18"/>
                <w:szCs w:val="18"/>
              </w:rPr>
              <w:t>c</w:t>
            </w:r>
            <w:proofErr w:type="gramEnd"/>
            <w:r w:rsidRPr="00461A72">
              <w:rPr>
                <w:rFonts w:ascii="Times New Roman" w:hAnsi="Times New Roman" w:cs="Times New Roman"/>
                <w:sz w:val="18"/>
                <w:szCs w:val="18"/>
              </w:rPr>
              <w:t>ы</w:t>
            </w:r>
            <w:proofErr w:type="spellEnd"/>
            <w:r w:rsidRPr="00461A72">
              <w:rPr>
                <w:rFonts w:ascii="Times New Roman" w:hAnsi="Times New Roman" w:cs="Times New Roman"/>
                <w:sz w:val="18"/>
                <w:szCs w:val="18"/>
              </w:rPr>
              <w:t xml:space="preserve"> на проведение оценки. Сопротивление некоторых их ключевых заинтересованных сторон не ставит под угрозу саму возможность проведения такой работы и стабильность программы. </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Сильная позиция руководства в отношении программы крупномасштабных исследований оценивающих учебные достижения учащихся обеспечивается в основном представителями ключевых учреждений и категорий заинтересованных сторон. Есть четкое общее представление о том, какой должна быть программа крупномасштабных исследований оценивающих учебные достижения учащихся, которая "переведена" в комплекс конкретных задач и стратегий с продуманными механизмами их реализации. Есть потенциал для организации совместной работы по реализации концепции. Для того</w:t>
            </w:r>
            <w:proofErr w:type="gramStart"/>
            <w:r w:rsidRPr="00461A72">
              <w:rPr>
                <w:rFonts w:ascii="Times New Roman" w:hAnsi="Times New Roman" w:cs="Times New Roman"/>
                <w:sz w:val="18"/>
                <w:szCs w:val="18"/>
              </w:rPr>
              <w:t>,</w:t>
            </w:r>
            <w:proofErr w:type="gramEnd"/>
            <w:r w:rsidRPr="00461A72">
              <w:rPr>
                <w:rFonts w:ascii="Times New Roman" w:hAnsi="Times New Roman" w:cs="Times New Roman"/>
                <w:sz w:val="18"/>
                <w:szCs w:val="18"/>
              </w:rPr>
              <w:t xml:space="preserve"> чтобы что-то начало происходить можно использовать имеющиеся полномочия и влияние. Ключевые заинтересованные стороны поддерживают или, как минимум, не препятствуют </w:t>
            </w:r>
            <w:proofErr w:type="gramStart"/>
            <w:r w:rsidRPr="00461A72">
              <w:rPr>
                <w:rFonts w:ascii="Times New Roman" w:hAnsi="Times New Roman" w:cs="Times New Roman"/>
                <w:sz w:val="18"/>
                <w:szCs w:val="18"/>
              </w:rPr>
              <w:t>осуществлении</w:t>
            </w:r>
            <w:proofErr w:type="gramEnd"/>
            <w:r w:rsidRPr="00461A72">
              <w:rPr>
                <w:rFonts w:ascii="Times New Roman" w:hAnsi="Times New Roman" w:cs="Times New Roman"/>
                <w:sz w:val="18"/>
                <w:szCs w:val="18"/>
              </w:rPr>
              <w:t xml:space="preserve"> крупномасштабных исследований оценивающих учебные достижения учащихся. </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БС3 -- Обеспечение бюджетного финансирования в достаточных объемах</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Нет источников финансирования для разработки крупномасштабных </w:t>
            </w:r>
            <w:proofErr w:type="gramStart"/>
            <w:r w:rsidRPr="00461A72">
              <w:rPr>
                <w:rFonts w:ascii="Times New Roman" w:hAnsi="Times New Roman" w:cs="Times New Roman"/>
                <w:sz w:val="18"/>
                <w:szCs w:val="18"/>
              </w:rPr>
              <w:lastRenderedPageBreak/>
              <w:t>исследований</w:t>
            </w:r>
            <w:proofErr w:type="gramEnd"/>
            <w:r w:rsidRPr="00461A72">
              <w:rPr>
                <w:rFonts w:ascii="Times New Roman" w:hAnsi="Times New Roman" w:cs="Times New Roman"/>
                <w:sz w:val="18"/>
                <w:szCs w:val="18"/>
              </w:rPr>
              <w:t xml:space="preserve"> оценивающих учебные достижения учащихся.</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Есть финансирование, но его объемы и источники недостаточны и нестабильны. </w:t>
            </w:r>
            <w:r w:rsidRPr="00461A72">
              <w:rPr>
                <w:rFonts w:ascii="Times New Roman" w:hAnsi="Times New Roman" w:cs="Times New Roman"/>
                <w:sz w:val="18"/>
                <w:szCs w:val="18"/>
              </w:rPr>
              <w:lastRenderedPageBreak/>
              <w:t>Финансирование может быть предоставлено внешним донором или программой на ограниченный период времени, но без гарантий продолжения оказания поддержки.</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Объемы и источники финансирования стабильны, и, как правило, законодательно </w:t>
            </w:r>
            <w:r w:rsidRPr="00461A72">
              <w:rPr>
                <w:rFonts w:ascii="Times New Roman" w:hAnsi="Times New Roman" w:cs="Times New Roman"/>
                <w:sz w:val="18"/>
                <w:szCs w:val="18"/>
              </w:rPr>
              <w:lastRenderedPageBreak/>
              <w:t>обеспечены. Финансирование, позволяет покрывать затраты на основные мероприятия (разработка, управление, анализ, отчетность) только в рамках программы крупномасштабных исследований оценивающих учебные достижения учащихся.</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lastRenderedPageBreak/>
              <w:t xml:space="preserve">Объемы и источники финансирования, как правило, законодательно обеспечены. </w:t>
            </w:r>
            <w:r w:rsidRPr="00461A72">
              <w:rPr>
                <w:rFonts w:ascii="Times New Roman" w:hAnsi="Times New Roman" w:cs="Times New Roman"/>
                <w:sz w:val="18"/>
                <w:szCs w:val="18"/>
              </w:rPr>
              <w:lastRenderedPageBreak/>
              <w:t>Финансирование, позволяет покрывать затраты на основные мероприятия (разработка, управление, анализ, отчетность) в рамках программы крупномасштабных исследований оценивающих учебные достижения учащихся, а также затраты на научно-техническую деятельность.</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lastRenderedPageBreak/>
              <w:t>БС</w:t>
            </w:r>
            <w:proofErr w:type="gramStart"/>
            <w:r w:rsidRPr="00461A72">
              <w:rPr>
                <w:rFonts w:ascii="Times New Roman" w:hAnsi="Times New Roman" w:cs="Times New Roman"/>
                <w:b/>
                <w:sz w:val="18"/>
                <w:szCs w:val="18"/>
              </w:rPr>
              <w:t>4</w:t>
            </w:r>
            <w:proofErr w:type="gramEnd"/>
            <w:r w:rsidRPr="00461A72">
              <w:rPr>
                <w:rFonts w:ascii="Times New Roman" w:hAnsi="Times New Roman" w:cs="Times New Roman"/>
                <w:b/>
                <w:sz w:val="18"/>
                <w:szCs w:val="18"/>
              </w:rPr>
              <w:t xml:space="preserve"> -- Наличие соответствующих организационных структур </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Специального подразделения или группы специалистов по оценке нет. </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Специальное подразделение или группа специалистов по оценке не является достаточно самостоятельным и независимым органом, чтобы к нему относились как к политически и технически авторитетной структуре. Эта структура не контролируются никакими внешними органами. Ее стабильность ограничена: подразделения или группы специалистов, которым поручено проведение крупномасштабных исследований оценивающих учебные достижения учащихся, могут </w:t>
            </w:r>
            <w:proofErr w:type="gramStart"/>
            <w:r w:rsidRPr="00461A72">
              <w:rPr>
                <w:rFonts w:ascii="Times New Roman" w:hAnsi="Times New Roman" w:cs="Times New Roman"/>
                <w:sz w:val="18"/>
                <w:szCs w:val="18"/>
              </w:rPr>
              <w:t>изменятся</w:t>
            </w:r>
            <w:proofErr w:type="gramEnd"/>
            <w:r w:rsidRPr="00461A72">
              <w:rPr>
                <w:rFonts w:ascii="Times New Roman" w:hAnsi="Times New Roman" w:cs="Times New Roman"/>
                <w:sz w:val="18"/>
                <w:szCs w:val="18"/>
              </w:rPr>
              <w:t xml:space="preserve"> от раунда к раунду. </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Специальное подразделение или группа специалистов по оценке является стабильной, самостоятельной и независимой организацией, но не контролируется никакими внешними органами. Нет статуса и технической авторитетности, необходимых для утверждения результатов, которые, по сути, являются спорными. Есть только необходимая материально-техническая база для работы в "достаточно хороших" условиях.</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Специальное подразделение или группа специалистов по оценке является стабильной, политически и технически авторитетной организацией с высоким статусом. Является самостоятельной и независимой организаций, но при этом контролируется внешним органом. Имеет необходимую материально-техническую базу для работы по оцениванию в соответствии с самыми высокими стандартами/требованиями. </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БС5 -- Кадровое обеспечение</w:t>
            </w:r>
          </w:p>
        </w:tc>
      </w:tr>
      <w:tr w:rsidR="00461A72" w:rsidRPr="00461A72" w:rsidTr="00461A72">
        <w:tc>
          <w:tcPr>
            <w:tcW w:w="3696"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Специалистов, которые занимаются или могли </w:t>
            </w:r>
            <w:proofErr w:type="gramStart"/>
            <w:r w:rsidRPr="00461A72">
              <w:rPr>
                <w:rFonts w:ascii="Times New Roman" w:hAnsi="Times New Roman" w:cs="Times New Roman"/>
                <w:sz w:val="18"/>
                <w:szCs w:val="18"/>
              </w:rPr>
              <w:t>заняться программой по оценке нет</w:t>
            </w:r>
            <w:proofErr w:type="gramEnd"/>
            <w:r w:rsidRPr="00461A72">
              <w:rPr>
                <w:rFonts w:ascii="Times New Roman" w:hAnsi="Times New Roman" w:cs="Times New Roman"/>
                <w:sz w:val="18"/>
                <w:szCs w:val="18"/>
              </w:rPr>
              <w:t>.</w:t>
            </w:r>
          </w:p>
        </w:tc>
        <w:tc>
          <w:tcPr>
            <w:tcW w:w="3960"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Подготовка технического персонала, занимающегося работой по программе, ограничивается только практическим опытом работы по оценке, анализу, психометрии или статистике. </w:t>
            </w:r>
          </w:p>
        </w:tc>
        <w:tc>
          <w:tcPr>
            <w:tcW w:w="3697"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Часть технического персонала, занимающегося работой по программе, прошла формальное обучение или ознакомление с методами оценки; но большинство прошло лишь неформальную подготовку в виде практической работы по оценке, анализу, психометрии или статистике. Есть относительно устойчивое и достаточное число специалистов для проведения ключевых мероприятий по оцениванию (разработка, реализация, анализ, отчетность). </w:t>
            </w:r>
          </w:p>
        </w:tc>
        <w:tc>
          <w:tcPr>
            <w:tcW w:w="4079" w:type="dxa"/>
            <w:tcBorders>
              <w:bottom w:val="single" w:sz="4" w:space="0" w:color="auto"/>
            </w:tcBorders>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Потенциал, квалификация и стабильность технического персонала структуры, которая занимается оцениванием, достаточно высоки. Большинство специалистов прошли необходимое формальное обучение или ознакомление с методами оценивания, анализа, психометрии или статистики, а также дополнительное обучение в ходе практической работы. Есть достаточно большой пул квалифицированных работников для оперативного выполнения краткосрочных заданий.</w:t>
            </w:r>
          </w:p>
        </w:tc>
      </w:tr>
      <w:tr w:rsidR="00461A72" w:rsidRPr="00461A72" w:rsidTr="00461A72">
        <w:tc>
          <w:tcPr>
            <w:tcW w:w="15432" w:type="dxa"/>
            <w:gridSpan w:val="4"/>
            <w:shd w:val="clear" w:color="auto" w:fill="D9D9D9"/>
          </w:tcPr>
          <w:p w:rsidR="00461A72" w:rsidRPr="00461A72" w:rsidRDefault="00461A72" w:rsidP="00EB09D6">
            <w:pPr>
              <w:pStyle w:val="Default"/>
              <w:rPr>
                <w:rFonts w:ascii="Times New Roman" w:hAnsi="Times New Roman" w:cs="Times New Roman"/>
                <w:b/>
                <w:sz w:val="18"/>
                <w:szCs w:val="18"/>
              </w:rPr>
            </w:pPr>
            <w:r w:rsidRPr="00461A72">
              <w:rPr>
                <w:rFonts w:ascii="Times New Roman" w:hAnsi="Times New Roman" w:cs="Times New Roman"/>
                <w:b/>
                <w:sz w:val="18"/>
                <w:szCs w:val="18"/>
              </w:rPr>
              <w:t>БС</w:t>
            </w:r>
            <w:proofErr w:type="gramStart"/>
            <w:r w:rsidRPr="00461A72">
              <w:rPr>
                <w:rFonts w:ascii="Times New Roman" w:hAnsi="Times New Roman" w:cs="Times New Roman"/>
                <w:b/>
                <w:sz w:val="18"/>
                <w:szCs w:val="18"/>
              </w:rPr>
              <w:t>6</w:t>
            </w:r>
            <w:proofErr w:type="gramEnd"/>
            <w:r w:rsidRPr="00461A72">
              <w:rPr>
                <w:rFonts w:ascii="Times New Roman" w:hAnsi="Times New Roman" w:cs="Times New Roman"/>
                <w:b/>
                <w:sz w:val="18"/>
                <w:szCs w:val="18"/>
              </w:rPr>
              <w:t xml:space="preserve"> -- Создание возможностей для формального обучения методам проведения крупномасштабных оценок</w:t>
            </w:r>
          </w:p>
        </w:tc>
      </w:tr>
      <w:tr w:rsidR="00461A72" w:rsidRPr="00461A72" w:rsidTr="00461A72">
        <w:tc>
          <w:tcPr>
            <w:tcW w:w="3696"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В стране нет возможностей для ознакомления </w:t>
            </w:r>
            <w:proofErr w:type="spellStart"/>
            <w:r w:rsidRPr="00461A72">
              <w:rPr>
                <w:rFonts w:ascii="Times New Roman" w:hAnsi="Times New Roman" w:cs="Times New Roman"/>
                <w:sz w:val="18"/>
                <w:szCs w:val="18"/>
              </w:rPr>
              <w:t>c</w:t>
            </w:r>
            <w:proofErr w:type="spellEnd"/>
            <w:r w:rsidRPr="00461A72">
              <w:rPr>
                <w:rFonts w:ascii="Times New Roman" w:hAnsi="Times New Roman" w:cs="Times New Roman"/>
                <w:sz w:val="18"/>
                <w:szCs w:val="18"/>
              </w:rPr>
              <w:t xml:space="preserve"> методами проведения крупномасштабных исследований оценивающих учебные достижения учащихся, или получения подготовки в применении таких методов.</w:t>
            </w:r>
          </w:p>
        </w:tc>
        <w:tc>
          <w:tcPr>
            <w:tcW w:w="3960"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Возможности для ознакомления </w:t>
            </w:r>
            <w:proofErr w:type="spellStart"/>
            <w:r w:rsidRPr="00461A72">
              <w:rPr>
                <w:rFonts w:ascii="Times New Roman" w:hAnsi="Times New Roman" w:cs="Times New Roman"/>
                <w:sz w:val="18"/>
                <w:szCs w:val="18"/>
              </w:rPr>
              <w:t>c</w:t>
            </w:r>
            <w:proofErr w:type="spellEnd"/>
            <w:r w:rsidRPr="00461A72">
              <w:rPr>
                <w:rFonts w:ascii="Times New Roman" w:hAnsi="Times New Roman" w:cs="Times New Roman"/>
                <w:sz w:val="18"/>
                <w:szCs w:val="18"/>
              </w:rPr>
              <w:t xml:space="preserve"> методами проведения крупномасштабных исследований оценивающих учебные достижения учащихся, а также возможности получения подготовки в применении таких методов ограничены. Несколько учебных курсов и ознакомительных семинаров для будущих специалистов по оценке на основные темы (такие, как статистика, анализ данных, политика оценивания, психометрия), но они организуются не регулярно.</w:t>
            </w:r>
          </w:p>
        </w:tc>
        <w:tc>
          <w:tcPr>
            <w:tcW w:w="3697"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Есть достаточно хорошие возможности для ознакомления с методами проведения крупномасштабных исследований оценивающих учебные достижения учащихся и соответствующего формального обучения. В некоторых вузах есть соответствующие программы, а также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w:t>
            </w:r>
          </w:p>
        </w:tc>
        <w:tc>
          <w:tcPr>
            <w:tcW w:w="4079" w:type="dxa"/>
          </w:tcPr>
          <w:p w:rsidR="00461A72" w:rsidRPr="00461A72" w:rsidRDefault="00461A72" w:rsidP="00EB09D6">
            <w:pPr>
              <w:pStyle w:val="Default"/>
              <w:rPr>
                <w:rFonts w:ascii="Times New Roman" w:hAnsi="Times New Roman" w:cs="Times New Roman"/>
                <w:sz w:val="18"/>
                <w:szCs w:val="18"/>
              </w:rPr>
            </w:pPr>
            <w:r w:rsidRPr="00461A72">
              <w:rPr>
                <w:rFonts w:ascii="Times New Roman" w:hAnsi="Times New Roman" w:cs="Times New Roman"/>
                <w:sz w:val="18"/>
                <w:szCs w:val="18"/>
              </w:rPr>
              <w:t xml:space="preserve">Существуют обширные возможности для ознакомления с методами проведения крупномасштабных исследований оценивающих учебные достижения учащихся и прохождения соответствующего формального обучения. В некоторых вузах есть программы на уровне получения мастерских и докторских степеней, и постоянно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 Можно получать стипендии и гранты на обучение. </w:t>
            </w:r>
          </w:p>
        </w:tc>
      </w:tr>
    </w:tbl>
    <w:p w:rsidR="00B906F6" w:rsidRDefault="00B906F6"/>
    <w:p w:rsidR="0035448F" w:rsidRPr="0035448F" w:rsidRDefault="0035448F" w:rsidP="0035448F">
      <w:pPr>
        <w:jc w:val="center"/>
        <w:rPr>
          <w:b/>
        </w:rPr>
      </w:pPr>
      <w:r w:rsidRPr="0035448F">
        <w:rPr>
          <w:b/>
        </w:rPr>
        <w:lastRenderedPageBreak/>
        <w:t>Карта для заполнения</w:t>
      </w:r>
    </w:p>
    <w:p w:rsidR="0035448F" w:rsidRDefault="0035448F"/>
    <w:tbl>
      <w:tblPr>
        <w:tblW w:w="15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681"/>
        <w:gridCol w:w="2983"/>
        <w:gridCol w:w="2793"/>
        <w:gridCol w:w="2212"/>
      </w:tblGrid>
      <w:tr w:rsidR="0035448F" w:rsidRPr="00560BAF" w:rsidTr="0041681E">
        <w:tc>
          <w:tcPr>
            <w:tcW w:w="4644" w:type="dxa"/>
            <w:shd w:val="clear" w:color="auto" w:fill="D9D9D9"/>
          </w:tcPr>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СТРАНА / РЕГИОН</w:t>
            </w:r>
          </w:p>
        </w:tc>
        <w:tc>
          <w:tcPr>
            <w:tcW w:w="10669" w:type="dxa"/>
            <w:gridSpan w:val="4"/>
            <w:shd w:val="clear" w:color="auto" w:fill="D9D9D9"/>
          </w:tcPr>
          <w:p w:rsidR="0035448F" w:rsidRDefault="0035448F" w:rsidP="0035448F">
            <w:pPr>
              <w:pStyle w:val="Default"/>
              <w:ind w:left="210"/>
              <w:rPr>
                <w:rFonts w:ascii="Times New Roman" w:hAnsi="Times New Roman" w:cs="Times New Roman"/>
                <w:b/>
                <w:i/>
                <w:sz w:val="20"/>
                <w:szCs w:val="20"/>
              </w:rPr>
            </w:pPr>
            <w:r w:rsidRPr="00560BAF">
              <w:rPr>
                <w:rFonts w:ascii="Times New Roman" w:hAnsi="Times New Roman" w:cs="Times New Roman"/>
                <w:b/>
                <w:sz w:val="20"/>
                <w:szCs w:val="20"/>
              </w:rPr>
              <w:t xml:space="preserve">Уровни </w:t>
            </w:r>
            <w:proofErr w:type="spellStart"/>
            <w:r w:rsidRPr="00560BAF">
              <w:rPr>
                <w:rFonts w:ascii="Times New Roman" w:hAnsi="Times New Roman" w:cs="Times New Roman"/>
                <w:b/>
                <w:sz w:val="20"/>
                <w:szCs w:val="20"/>
              </w:rPr>
              <w:t>сформированности</w:t>
            </w:r>
            <w:proofErr w:type="spellEnd"/>
            <w:r w:rsidRPr="00560BAF">
              <w:rPr>
                <w:rFonts w:ascii="Times New Roman" w:hAnsi="Times New Roman" w:cs="Times New Roman"/>
                <w:b/>
                <w:sz w:val="20"/>
                <w:szCs w:val="20"/>
              </w:rPr>
              <w:t xml:space="preserve"> </w:t>
            </w:r>
            <w:r>
              <w:rPr>
                <w:rFonts w:ascii="Times New Roman" w:hAnsi="Times New Roman" w:cs="Times New Roman"/>
                <w:b/>
                <w:sz w:val="20"/>
                <w:szCs w:val="20"/>
              </w:rPr>
              <w:t>уровней</w:t>
            </w:r>
            <w:r w:rsidRPr="00560BAF">
              <w:rPr>
                <w:rFonts w:ascii="Times New Roman" w:hAnsi="Times New Roman" w:cs="Times New Roman"/>
                <w:b/>
                <w:sz w:val="20"/>
                <w:szCs w:val="20"/>
              </w:rPr>
              <w:t xml:space="preserve"> </w:t>
            </w:r>
            <w:proofErr w:type="gramStart"/>
            <w:r w:rsidRPr="00560BAF">
              <w:rPr>
                <w:rFonts w:ascii="Times New Roman" w:hAnsi="Times New Roman" w:cs="Times New Roman"/>
                <w:b/>
                <w:sz w:val="20"/>
                <w:szCs w:val="20"/>
              </w:rPr>
              <w:t>для</w:t>
            </w:r>
            <w:proofErr w:type="gramEnd"/>
            <w:r w:rsidRPr="00560BAF">
              <w:rPr>
                <w:rFonts w:ascii="Times New Roman" w:hAnsi="Times New Roman" w:cs="Times New Roman"/>
                <w:b/>
                <w:sz w:val="20"/>
                <w:szCs w:val="20"/>
              </w:rPr>
              <w:t xml:space="preserve"> </w:t>
            </w:r>
          </w:p>
          <w:p w:rsidR="0035448F" w:rsidRPr="00560BAF" w:rsidRDefault="0035448F" w:rsidP="0035448F">
            <w:pPr>
              <w:pStyle w:val="Default"/>
              <w:rPr>
                <w:rFonts w:ascii="Times New Roman" w:hAnsi="Times New Roman" w:cs="Times New Roman"/>
                <w:b/>
                <w:sz w:val="20"/>
                <w:szCs w:val="20"/>
              </w:rPr>
            </w:pPr>
          </w:p>
        </w:tc>
      </w:tr>
      <w:tr w:rsidR="0035448F" w:rsidRPr="00560BAF" w:rsidTr="0041681E">
        <w:tc>
          <w:tcPr>
            <w:tcW w:w="4644" w:type="dxa"/>
            <w:shd w:val="clear" w:color="auto" w:fill="D9D9D9"/>
          </w:tcPr>
          <w:p w:rsidR="0035448F" w:rsidRPr="00560BAF" w:rsidRDefault="0035448F" w:rsidP="0041681E">
            <w:pPr>
              <w:pStyle w:val="Default"/>
              <w:jc w:val="center"/>
              <w:rPr>
                <w:rFonts w:ascii="Times New Roman" w:hAnsi="Times New Roman" w:cs="Times New Roman"/>
                <w:b/>
                <w:sz w:val="20"/>
                <w:szCs w:val="20"/>
              </w:rPr>
            </w:pPr>
          </w:p>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ПАРАМЕТРЫ</w:t>
            </w:r>
          </w:p>
          <w:p w:rsidR="0035448F" w:rsidRPr="00560BAF" w:rsidRDefault="0035448F" w:rsidP="0041681E">
            <w:pPr>
              <w:pStyle w:val="Default"/>
              <w:jc w:val="center"/>
              <w:rPr>
                <w:rFonts w:ascii="Times New Roman" w:hAnsi="Times New Roman" w:cs="Times New Roman"/>
                <w:b/>
                <w:sz w:val="20"/>
                <w:szCs w:val="20"/>
              </w:rPr>
            </w:pPr>
            <w:r w:rsidRPr="00560BAF">
              <w:rPr>
                <w:rFonts w:ascii="Times New Roman" w:hAnsi="Times New Roman" w:cs="Times New Roman"/>
                <w:b/>
                <w:sz w:val="20"/>
                <w:szCs w:val="20"/>
              </w:rPr>
              <w:t>КАЧЕСТВА</w:t>
            </w:r>
          </w:p>
        </w:tc>
        <w:tc>
          <w:tcPr>
            <w:tcW w:w="2681"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ЛАТЕНТНЫЙ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Отсутствие или отклонения от необходимых условий</w:t>
            </w:r>
          </w:p>
        </w:tc>
        <w:tc>
          <w:tcPr>
            <w:tcW w:w="2983"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СТАДИИ СТАНОВЛЕНИЯ</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На пути к установлению минимальных требований</w:t>
            </w:r>
          </w:p>
        </w:tc>
        <w:tc>
          <w:tcPr>
            <w:tcW w:w="2793"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СФОРМИРОВАННЫЙ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Приемлемые минимальные требования</w:t>
            </w:r>
          </w:p>
        </w:tc>
        <w:tc>
          <w:tcPr>
            <w:tcW w:w="2212" w:type="dxa"/>
            <w:shd w:val="clear" w:color="auto" w:fill="D9D9D9"/>
          </w:tcPr>
          <w:p w:rsidR="0035448F" w:rsidRPr="00560BAF" w:rsidRDefault="0035448F" w:rsidP="0041681E">
            <w:pPr>
              <w:pStyle w:val="Default"/>
              <w:jc w:val="center"/>
              <w:rPr>
                <w:rFonts w:ascii="Times New Roman" w:hAnsi="Times New Roman" w:cs="Times New Roman"/>
                <w:sz w:val="20"/>
                <w:szCs w:val="20"/>
              </w:rPr>
            </w:pP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РАЗВИТЫЙ</w:t>
            </w:r>
          </w:p>
          <w:p w:rsidR="0035448F" w:rsidRPr="00560BAF" w:rsidRDefault="0035448F" w:rsidP="0041681E">
            <w:pPr>
              <w:pStyle w:val="Default"/>
              <w:jc w:val="center"/>
              <w:rPr>
                <w:rFonts w:ascii="Times New Roman" w:hAnsi="Times New Roman" w:cs="Times New Roman"/>
                <w:sz w:val="20"/>
                <w:szCs w:val="20"/>
              </w:rPr>
            </w:pPr>
            <w:r w:rsidRPr="00560BAF">
              <w:rPr>
                <w:rFonts w:ascii="Times New Roman" w:hAnsi="Times New Roman" w:cs="Times New Roman"/>
                <w:sz w:val="20"/>
                <w:szCs w:val="20"/>
              </w:rPr>
              <w:t>Передовые подходы</w:t>
            </w:r>
          </w:p>
        </w:tc>
      </w:tr>
      <w:tr w:rsidR="0035448F" w:rsidRPr="00560BAF" w:rsidTr="0041681E">
        <w:tc>
          <w:tcPr>
            <w:tcW w:w="4644" w:type="dxa"/>
          </w:tcPr>
          <w:p w:rsidR="0035448F" w:rsidRPr="00560BAF" w:rsidRDefault="0035448F" w:rsidP="0041681E">
            <w:pPr>
              <w:rPr>
                <w:sz w:val="20"/>
                <w:szCs w:val="20"/>
              </w:rPr>
            </w:pPr>
          </w:p>
        </w:tc>
        <w:tc>
          <w:tcPr>
            <w:tcW w:w="2681" w:type="dxa"/>
            <w:shd w:val="clear" w:color="auto" w:fill="FF0000"/>
          </w:tcPr>
          <w:p w:rsidR="0035448F" w:rsidRPr="00560BAF" w:rsidRDefault="0035448F" w:rsidP="0041681E">
            <w:pPr>
              <w:rPr>
                <w:sz w:val="20"/>
                <w:szCs w:val="20"/>
              </w:rPr>
            </w:pPr>
          </w:p>
        </w:tc>
        <w:tc>
          <w:tcPr>
            <w:tcW w:w="2983" w:type="dxa"/>
            <w:shd w:val="clear" w:color="auto" w:fill="FFFF00"/>
          </w:tcPr>
          <w:p w:rsidR="0035448F" w:rsidRPr="00560BAF" w:rsidRDefault="0035448F" w:rsidP="0041681E">
            <w:pPr>
              <w:rPr>
                <w:sz w:val="20"/>
                <w:szCs w:val="20"/>
              </w:rPr>
            </w:pPr>
          </w:p>
        </w:tc>
        <w:tc>
          <w:tcPr>
            <w:tcW w:w="2793" w:type="dxa"/>
            <w:shd w:val="clear" w:color="auto" w:fill="92D050"/>
          </w:tcPr>
          <w:p w:rsidR="0035448F" w:rsidRPr="00560BAF" w:rsidRDefault="0035448F" w:rsidP="0041681E">
            <w:pPr>
              <w:rPr>
                <w:sz w:val="20"/>
                <w:szCs w:val="20"/>
              </w:rPr>
            </w:pPr>
          </w:p>
        </w:tc>
        <w:tc>
          <w:tcPr>
            <w:tcW w:w="2212" w:type="dxa"/>
            <w:shd w:val="clear" w:color="auto" w:fill="00B0F0"/>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bCs/>
                <w:sz w:val="20"/>
                <w:szCs w:val="20"/>
              </w:rPr>
              <w:t>Благоприятная среда</w:t>
            </w:r>
          </w:p>
          <w:p w:rsidR="0035448F" w:rsidRPr="00560BAF" w:rsidRDefault="0035448F" w:rsidP="0041681E">
            <w:pPr>
              <w:jc w:val="center"/>
              <w:rPr>
                <w:sz w:val="20"/>
                <w:szCs w:val="20"/>
              </w:rPr>
            </w:pPr>
            <w:r w:rsidRPr="00560BAF">
              <w:rPr>
                <w:bCs/>
                <w:sz w:val="20"/>
                <w:szCs w:val="20"/>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560BAF">
              <w:rPr>
                <w:bCs/>
                <w:sz w:val="20"/>
                <w:szCs w:val="20"/>
              </w:rPr>
              <w:t>для</w:t>
            </w:r>
            <w:proofErr w:type="gramEnd"/>
            <w:r w:rsidRPr="00560BAF">
              <w:rPr>
                <w:bCs/>
                <w:sz w:val="20"/>
                <w:szCs w:val="20"/>
              </w:rPr>
              <w:t xml:space="preserve"> или непосредственное влияние на работу по оценке</w:t>
            </w: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1</w:t>
            </w:r>
            <w:proofErr w:type="gramEnd"/>
            <w:r w:rsidRPr="00560BAF">
              <w:rPr>
                <w:rFonts w:ascii="Times New Roman" w:hAnsi="Times New Roman" w:cs="Times New Roman"/>
                <w:sz w:val="20"/>
                <w:szCs w:val="20"/>
              </w:rPr>
              <w:t xml:space="preserve"> - Четкое определение политики</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2</w:t>
            </w:r>
            <w:proofErr w:type="gramEnd"/>
            <w:r w:rsidRPr="00560BAF">
              <w:rPr>
                <w:rFonts w:ascii="Times New Roman" w:hAnsi="Times New Roman" w:cs="Times New Roman"/>
                <w:sz w:val="20"/>
                <w:szCs w:val="20"/>
              </w:rPr>
              <w:t xml:space="preserve"> - Сильная позиция руководства</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БС3 - Обеспечение бюджетного финансирования в достаточных объемах</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4</w:t>
            </w:r>
            <w:proofErr w:type="gramEnd"/>
            <w:r w:rsidRPr="00560BAF">
              <w:rPr>
                <w:rFonts w:ascii="Times New Roman" w:hAnsi="Times New Roman" w:cs="Times New Roman"/>
                <w:sz w:val="20"/>
                <w:szCs w:val="20"/>
              </w:rPr>
              <w:t xml:space="preserve"> - Наличие соответствующих организационных структур </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БС5 - Кадровое обеспечение</w:t>
            </w:r>
          </w:p>
          <w:p w:rsidR="0035448F" w:rsidRPr="00560BAF" w:rsidRDefault="0035448F" w:rsidP="0041681E">
            <w:pPr>
              <w:pStyle w:val="Default"/>
              <w:rPr>
                <w:rFonts w:ascii="Times New Roman" w:hAnsi="Times New Roman" w:cs="Times New Roman"/>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pStyle w:val="Default"/>
              <w:rPr>
                <w:rFonts w:ascii="Times New Roman" w:hAnsi="Times New Roman" w:cs="Times New Roman"/>
                <w:sz w:val="20"/>
                <w:szCs w:val="20"/>
              </w:rPr>
            </w:pPr>
            <w:r w:rsidRPr="00560BAF">
              <w:rPr>
                <w:rFonts w:ascii="Times New Roman" w:hAnsi="Times New Roman" w:cs="Times New Roman"/>
                <w:sz w:val="20"/>
                <w:szCs w:val="20"/>
              </w:rPr>
              <w:t>БС</w:t>
            </w:r>
            <w:proofErr w:type="gramStart"/>
            <w:r w:rsidRPr="00560BAF">
              <w:rPr>
                <w:rFonts w:ascii="Times New Roman" w:hAnsi="Times New Roman" w:cs="Times New Roman"/>
                <w:sz w:val="20"/>
                <w:szCs w:val="20"/>
              </w:rPr>
              <w:t>6</w:t>
            </w:r>
            <w:proofErr w:type="gramEnd"/>
            <w:r w:rsidRPr="00560BAF">
              <w:rPr>
                <w:rFonts w:ascii="Times New Roman" w:hAnsi="Times New Roman" w:cs="Times New Roman"/>
                <w:sz w:val="20"/>
                <w:szCs w:val="20"/>
              </w:rPr>
              <w:t xml:space="preserve"> - Создание возможностей для формального обучения методам проведения крупномасштабных оценок</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Координация и согласованность с элементами образовательной системы</w:t>
            </w:r>
          </w:p>
          <w:p w:rsidR="0035448F" w:rsidRPr="00560BAF" w:rsidRDefault="0035448F" w:rsidP="0041681E">
            <w:pPr>
              <w:jc w:val="center"/>
              <w:rPr>
                <w:sz w:val="20"/>
                <w:szCs w:val="20"/>
              </w:rPr>
            </w:pPr>
            <w:r w:rsidRPr="00560BAF">
              <w:rPr>
                <w:bCs/>
                <w:sz w:val="20"/>
                <w:szCs w:val="20"/>
              </w:rPr>
              <w:t>Степень, в которой система оценивания согласована с другими элементами образовательной системы</w:t>
            </w:r>
          </w:p>
        </w:tc>
      </w:tr>
      <w:tr w:rsidR="0035448F" w:rsidRPr="00560BAF" w:rsidTr="0035448F">
        <w:tc>
          <w:tcPr>
            <w:tcW w:w="4644" w:type="dxa"/>
            <w:shd w:val="clear" w:color="auto" w:fill="FFFFFF" w:themeFill="background1"/>
          </w:tcPr>
          <w:p w:rsidR="0035448F" w:rsidRPr="00560BAF" w:rsidRDefault="0035448F" w:rsidP="0041681E">
            <w:pPr>
              <w:rPr>
                <w:sz w:val="20"/>
                <w:szCs w:val="20"/>
              </w:rPr>
            </w:pPr>
            <w:r w:rsidRPr="00560BAF">
              <w:rPr>
                <w:sz w:val="20"/>
                <w:szCs w:val="20"/>
              </w:rPr>
              <w:t>КС</w:t>
            </w:r>
            <w:proofErr w:type="gramStart"/>
            <w:r w:rsidRPr="00560BAF">
              <w:rPr>
                <w:sz w:val="20"/>
                <w:szCs w:val="20"/>
              </w:rPr>
              <w:t>1</w:t>
            </w:r>
            <w:proofErr w:type="gramEnd"/>
            <w:r w:rsidRPr="00560BAF">
              <w:rPr>
                <w:sz w:val="20"/>
                <w:szCs w:val="20"/>
              </w:rPr>
              <w:t xml:space="preserve"> – Учебный план (соответствие целям обучения)</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rPr>
              <w:t>КС</w:t>
            </w:r>
            <w:proofErr w:type="gramStart"/>
            <w:r w:rsidRPr="00560BAF">
              <w:rPr>
                <w:sz w:val="20"/>
                <w:szCs w:val="20"/>
              </w:rPr>
              <w:t>2</w:t>
            </w:r>
            <w:proofErr w:type="gramEnd"/>
            <w:r w:rsidRPr="00560BAF">
              <w:rPr>
                <w:sz w:val="20"/>
                <w:szCs w:val="20"/>
              </w:rPr>
              <w:t xml:space="preserve"> – Учебники и методические материалы</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rPr>
                <w:sz w:val="20"/>
                <w:szCs w:val="20"/>
              </w:rPr>
            </w:pPr>
            <w:r w:rsidRPr="00560BAF">
              <w:rPr>
                <w:sz w:val="20"/>
                <w:szCs w:val="20"/>
              </w:rPr>
              <w:t>КС3 – Подготовка и повышение квалификации учителей</w:t>
            </w: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41681E">
        <w:tc>
          <w:tcPr>
            <w:tcW w:w="15313" w:type="dxa"/>
            <w:gridSpan w:val="5"/>
            <w:shd w:val="clear" w:color="auto" w:fill="CCC0D9" w:themeFill="accent4" w:themeFillTint="66"/>
          </w:tcPr>
          <w:p w:rsidR="0035448F" w:rsidRPr="00560BAF" w:rsidRDefault="0035448F" w:rsidP="0041681E">
            <w:pPr>
              <w:pStyle w:val="Default"/>
              <w:jc w:val="center"/>
              <w:rPr>
                <w:rFonts w:ascii="Times New Roman" w:hAnsi="Times New Roman" w:cs="Times New Roman"/>
                <w:b/>
                <w:bCs/>
                <w:sz w:val="20"/>
                <w:szCs w:val="20"/>
              </w:rPr>
            </w:pPr>
            <w:r w:rsidRPr="00560BAF">
              <w:rPr>
                <w:rFonts w:ascii="Times New Roman" w:hAnsi="Times New Roman" w:cs="Times New Roman"/>
                <w:b/>
                <w:sz w:val="20"/>
                <w:szCs w:val="20"/>
              </w:rPr>
              <w:t>Технология</w:t>
            </w:r>
          </w:p>
          <w:p w:rsidR="0035448F" w:rsidRPr="00560BAF" w:rsidRDefault="0035448F" w:rsidP="0041681E">
            <w:pPr>
              <w:jc w:val="center"/>
              <w:rPr>
                <w:bCs/>
                <w:sz w:val="20"/>
                <w:szCs w:val="20"/>
              </w:rPr>
            </w:pPr>
            <w:r w:rsidRPr="00560BAF">
              <w:rPr>
                <w:bCs/>
                <w:sz w:val="20"/>
                <w:szCs w:val="20"/>
              </w:rPr>
              <w:t>Степень, в которой система оценивания соответствует стандартам разработки теста, администрирования, анализа и использования результатов</w:t>
            </w:r>
          </w:p>
          <w:p w:rsidR="0035448F" w:rsidRPr="00560BAF" w:rsidRDefault="0035448F" w:rsidP="0041681E">
            <w:pPr>
              <w:pStyle w:val="Default"/>
              <w:jc w:val="cente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lang w:val="en-US"/>
              </w:rPr>
              <w:t>TQ1</w:t>
            </w:r>
            <w:r w:rsidRPr="00560BAF">
              <w:rPr>
                <w:sz w:val="20"/>
                <w:szCs w:val="20"/>
              </w:rPr>
              <w:t xml:space="preserve"> – Дизайн</w:t>
            </w:r>
          </w:p>
          <w:p w:rsidR="0035448F" w:rsidRPr="00560BAF" w:rsidRDefault="0035448F" w:rsidP="0041681E">
            <w:pPr>
              <w:jc w:val="both"/>
              <w:rPr>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shd w:val="clear" w:color="auto" w:fill="FFFFFF" w:themeFill="background1"/>
          </w:tcPr>
          <w:p w:rsidR="0035448F" w:rsidRPr="00560BAF" w:rsidRDefault="0035448F" w:rsidP="0041681E">
            <w:pPr>
              <w:jc w:val="both"/>
              <w:rPr>
                <w:sz w:val="20"/>
                <w:szCs w:val="20"/>
              </w:rPr>
            </w:pPr>
            <w:r w:rsidRPr="00560BAF">
              <w:rPr>
                <w:sz w:val="20"/>
                <w:szCs w:val="20"/>
                <w:lang w:val="en-US"/>
              </w:rPr>
              <w:t>TQ2</w:t>
            </w:r>
            <w:r w:rsidRPr="00560BAF">
              <w:rPr>
                <w:sz w:val="20"/>
                <w:szCs w:val="20"/>
              </w:rPr>
              <w:t xml:space="preserve"> –Администрирование</w:t>
            </w:r>
          </w:p>
          <w:p w:rsidR="0035448F" w:rsidRPr="00560BAF" w:rsidRDefault="0035448F" w:rsidP="0041681E">
            <w:pPr>
              <w:jc w:val="both"/>
              <w:rPr>
                <w:sz w:val="20"/>
                <w:szCs w:val="20"/>
              </w:rPr>
            </w:pPr>
          </w:p>
        </w:tc>
        <w:tc>
          <w:tcPr>
            <w:tcW w:w="2681" w:type="dxa"/>
            <w:shd w:val="clear" w:color="auto" w:fill="FFFFFF" w:themeFill="background1"/>
          </w:tcPr>
          <w:p w:rsidR="0035448F" w:rsidRPr="00560BAF" w:rsidRDefault="0035448F" w:rsidP="0041681E">
            <w:pPr>
              <w:rPr>
                <w:sz w:val="20"/>
                <w:szCs w:val="20"/>
              </w:rPr>
            </w:pPr>
          </w:p>
        </w:tc>
        <w:tc>
          <w:tcPr>
            <w:tcW w:w="2983" w:type="dxa"/>
            <w:shd w:val="clear" w:color="auto" w:fill="FFFFFF" w:themeFill="background1"/>
          </w:tcPr>
          <w:p w:rsidR="0035448F" w:rsidRPr="00560BAF" w:rsidRDefault="0035448F" w:rsidP="0041681E">
            <w:pPr>
              <w:rPr>
                <w:sz w:val="20"/>
                <w:szCs w:val="20"/>
              </w:rPr>
            </w:pPr>
          </w:p>
        </w:tc>
        <w:tc>
          <w:tcPr>
            <w:tcW w:w="2793" w:type="dxa"/>
            <w:shd w:val="clear" w:color="auto" w:fill="FFFFFF" w:themeFill="background1"/>
          </w:tcPr>
          <w:p w:rsidR="0035448F" w:rsidRPr="00560BAF" w:rsidRDefault="0035448F" w:rsidP="0041681E">
            <w:pPr>
              <w:rPr>
                <w:sz w:val="20"/>
                <w:szCs w:val="20"/>
              </w:rPr>
            </w:pPr>
          </w:p>
        </w:tc>
        <w:tc>
          <w:tcPr>
            <w:tcW w:w="2212" w:type="dxa"/>
            <w:shd w:val="clear" w:color="auto" w:fill="FFFFFF" w:themeFill="background1"/>
          </w:tcPr>
          <w:p w:rsidR="0035448F" w:rsidRPr="00560BAF" w:rsidRDefault="0035448F" w:rsidP="0041681E">
            <w:pPr>
              <w:rPr>
                <w:sz w:val="20"/>
                <w:szCs w:val="20"/>
              </w:rPr>
            </w:pPr>
          </w:p>
        </w:tc>
      </w:tr>
      <w:tr w:rsidR="0035448F" w:rsidRPr="00560BAF" w:rsidTr="0035448F">
        <w:tc>
          <w:tcPr>
            <w:tcW w:w="4644" w:type="dxa"/>
            <w:tcBorders>
              <w:bottom w:val="single" w:sz="4" w:space="0" w:color="auto"/>
            </w:tcBorders>
            <w:shd w:val="clear" w:color="auto" w:fill="FFFFFF" w:themeFill="background1"/>
          </w:tcPr>
          <w:p w:rsidR="0035448F" w:rsidRPr="00560BAF" w:rsidRDefault="0035448F" w:rsidP="0041681E">
            <w:pPr>
              <w:jc w:val="both"/>
              <w:rPr>
                <w:sz w:val="20"/>
                <w:szCs w:val="20"/>
              </w:rPr>
            </w:pPr>
            <w:r w:rsidRPr="00560BAF">
              <w:rPr>
                <w:sz w:val="20"/>
                <w:szCs w:val="20"/>
                <w:lang w:val="en-US"/>
              </w:rPr>
              <w:t>TQ3</w:t>
            </w:r>
            <w:r w:rsidRPr="00560BAF">
              <w:rPr>
                <w:sz w:val="20"/>
                <w:szCs w:val="20"/>
              </w:rPr>
              <w:t xml:space="preserve"> – Анализ</w:t>
            </w:r>
          </w:p>
          <w:p w:rsidR="0035448F" w:rsidRPr="00560BAF" w:rsidRDefault="0035448F" w:rsidP="0041681E">
            <w:pPr>
              <w:jc w:val="both"/>
              <w:rPr>
                <w:sz w:val="20"/>
                <w:szCs w:val="20"/>
              </w:rPr>
            </w:pPr>
          </w:p>
        </w:tc>
        <w:tc>
          <w:tcPr>
            <w:tcW w:w="2681"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98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79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212" w:type="dxa"/>
            <w:tcBorders>
              <w:bottom w:val="single" w:sz="4" w:space="0" w:color="auto"/>
            </w:tcBorders>
            <w:shd w:val="clear" w:color="auto" w:fill="FFFFFF" w:themeFill="background1"/>
          </w:tcPr>
          <w:p w:rsidR="0035448F" w:rsidRPr="00560BAF" w:rsidRDefault="0035448F" w:rsidP="0041681E">
            <w:pPr>
              <w:rPr>
                <w:sz w:val="20"/>
                <w:szCs w:val="20"/>
              </w:rPr>
            </w:pPr>
          </w:p>
        </w:tc>
      </w:tr>
      <w:tr w:rsidR="0035448F" w:rsidRPr="00560BAF" w:rsidTr="0035448F">
        <w:tc>
          <w:tcPr>
            <w:tcW w:w="4644" w:type="dxa"/>
            <w:tcBorders>
              <w:bottom w:val="single" w:sz="4" w:space="0" w:color="auto"/>
            </w:tcBorders>
            <w:shd w:val="clear" w:color="auto" w:fill="FFFFFF" w:themeFill="background1"/>
          </w:tcPr>
          <w:p w:rsidR="0035448F" w:rsidRPr="00560BAF" w:rsidRDefault="0035448F" w:rsidP="0041681E">
            <w:pPr>
              <w:rPr>
                <w:sz w:val="20"/>
                <w:szCs w:val="20"/>
              </w:rPr>
            </w:pPr>
            <w:r w:rsidRPr="00560BAF">
              <w:rPr>
                <w:sz w:val="20"/>
                <w:szCs w:val="20"/>
                <w:lang w:val="en-US"/>
              </w:rPr>
              <w:t>TQ</w:t>
            </w:r>
            <w:r w:rsidRPr="00560BAF">
              <w:rPr>
                <w:sz w:val="20"/>
                <w:szCs w:val="20"/>
              </w:rPr>
              <w:t>4 – Использование результатов (честным и эффективным образом)</w:t>
            </w:r>
          </w:p>
        </w:tc>
        <w:tc>
          <w:tcPr>
            <w:tcW w:w="2681"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98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793" w:type="dxa"/>
            <w:tcBorders>
              <w:bottom w:val="single" w:sz="4" w:space="0" w:color="auto"/>
            </w:tcBorders>
            <w:shd w:val="clear" w:color="auto" w:fill="FFFFFF" w:themeFill="background1"/>
          </w:tcPr>
          <w:p w:rsidR="0035448F" w:rsidRPr="00560BAF" w:rsidRDefault="0035448F" w:rsidP="0041681E">
            <w:pPr>
              <w:rPr>
                <w:sz w:val="20"/>
                <w:szCs w:val="20"/>
              </w:rPr>
            </w:pPr>
          </w:p>
        </w:tc>
        <w:tc>
          <w:tcPr>
            <w:tcW w:w="2212" w:type="dxa"/>
            <w:tcBorders>
              <w:bottom w:val="single" w:sz="4" w:space="0" w:color="auto"/>
            </w:tcBorders>
            <w:shd w:val="clear" w:color="auto" w:fill="FFFFFF" w:themeFill="background1"/>
          </w:tcPr>
          <w:p w:rsidR="0035448F" w:rsidRPr="00560BAF" w:rsidRDefault="0035448F" w:rsidP="0041681E">
            <w:pPr>
              <w:rPr>
                <w:sz w:val="20"/>
                <w:szCs w:val="20"/>
              </w:rPr>
            </w:pPr>
          </w:p>
        </w:tc>
      </w:tr>
    </w:tbl>
    <w:p w:rsidR="0035448F" w:rsidRPr="0035448F" w:rsidRDefault="0035448F">
      <w:pPr>
        <w:rPr>
          <w:sz w:val="4"/>
          <w:szCs w:val="4"/>
        </w:rPr>
      </w:pPr>
    </w:p>
    <w:sectPr w:rsidR="0035448F" w:rsidRPr="0035448F" w:rsidSect="00560BA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BAF"/>
    <w:rsid w:val="00295F84"/>
    <w:rsid w:val="0035448F"/>
    <w:rsid w:val="00461A72"/>
    <w:rsid w:val="00560BAF"/>
    <w:rsid w:val="006476CA"/>
    <w:rsid w:val="00B9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0BAF"/>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3320</Words>
  <Characters>18925</Characters>
  <Application>Microsoft Office Word</Application>
  <DocSecurity>0</DocSecurity>
  <Lines>157</Lines>
  <Paragraphs>44</Paragraphs>
  <ScaleCrop>false</ScaleCrop>
  <Company>Grizli777</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Тренинговый центр</dc:creator>
  <cp:lastModifiedBy>Вальдман</cp:lastModifiedBy>
  <cp:revision>5</cp:revision>
  <cp:lastPrinted>2011-06-26T17:48:00Z</cp:lastPrinted>
  <dcterms:created xsi:type="dcterms:W3CDTF">2011-06-24T10:32:00Z</dcterms:created>
  <dcterms:modified xsi:type="dcterms:W3CDTF">2011-06-26T17:49:00Z</dcterms:modified>
</cp:coreProperties>
</file>