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BAF" w:rsidRPr="00560BAF" w:rsidRDefault="00560BAF" w:rsidP="00560BAF">
      <w:pPr>
        <w:jc w:val="center"/>
        <w:rPr>
          <w:b/>
        </w:rPr>
      </w:pPr>
      <w:r w:rsidRPr="00560BAF">
        <w:rPr>
          <w:b/>
        </w:rPr>
        <w:t>Пример карты состояния системы оценивания на уровне страны/региона</w:t>
      </w:r>
      <w:r>
        <w:rPr>
          <w:b/>
        </w:rPr>
        <w:t xml:space="preserve"> </w:t>
      </w:r>
      <w:r w:rsidRPr="00560BAF">
        <w:rPr>
          <w:b/>
        </w:rPr>
        <w:t>по конкретному виду программы оценки</w:t>
      </w:r>
    </w:p>
    <w:p w:rsidR="00560BAF" w:rsidRDefault="00560BAF" w:rsidP="00560BAF">
      <w:pPr>
        <w:spacing w:line="360" w:lineRule="auto"/>
        <w:jc w:val="both"/>
      </w:pPr>
    </w:p>
    <w:tbl>
      <w:tblPr>
        <w:tblW w:w="153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2681"/>
        <w:gridCol w:w="2983"/>
        <w:gridCol w:w="2793"/>
        <w:gridCol w:w="2212"/>
      </w:tblGrid>
      <w:tr w:rsidR="00560BAF" w:rsidRPr="00560BAF" w:rsidTr="00560BAF">
        <w:tc>
          <w:tcPr>
            <w:tcW w:w="4644" w:type="dxa"/>
            <w:shd w:val="clear" w:color="auto" w:fill="D9D9D9"/>
          </w:tcPr>
          <w:p w:rsidR="00560BAF" w:rsidRPr="00560BAF" w:rsidRDefault="00560BAF" w:rsidP="00EB09D6">
            <w:pPr>
              <w:pStyle w:val="Default"/>
              <w:jc w:val="center"/>
              <w:rPr>
                <w:rFonts w:ascii="Times New Roman" w:hAnsi="Times New Roman" w:cs="Times New Roman"/>
                <w:b/>
                <w:sz w:val="20"/>
                <w:szCs w:val="20"/>
              </w:rPr>
            </w:pPr>
            <w:r w:rsidRPr="00560BAF">
              <w:rPr>
                <w:rFonts w:ascii="Times New Roman" w:hAnsi="Times New Roman" w:cs="Times New Roman"/>
                <w:b/>
                <w:sz w:val="20"/>
                <w:szCs w:val="20"/>
              </w:rPr>
              <w:t>СТРАНА / РЕГИОН</w:t>
            </w:r>
          </w:p>
        </w:tc>
        <w:tc>
          <w:tcPr>
            <w:tcW w:w="10669" w:type="dxa"/>
            <w:gridSpan w:val="4"/>
            <w:shd w:val="clear" w:color="auto" w:fill="D9D9D9"/>
          </w:tcPr>
          <w:p w:rsidR="00560BAF" w:rsidRPr="00560BAF" w:rsidRDefault="00560BAF" w:rsidP="00560BAF">
            <w:pPr>
              <w:pStyle w:val="Default"/>
              <w:jc w:val="center"/>
              <w:rPr>
                <w:rFonts w:ascii="Times New Roman" w:hAnsi="Times New Roman" w:cs="Times New Roman"/>
                <w:b/>
                <w:sz w:val="20"/>
                <w:szCs w:val="20"/>
              </w:rPr>
            </w:pPr>
            <w:r w:rsidRPr="00560BAF">
              <w:rPr>
                <w:rFonts w:ascii="Times New Roman" w:hAnsi="Times New Roman" w:cs="Times New Roman"/>
                <w:b/>
                <w:sz w:val="20"/>
                <w:szCs w:val="20"/>
              </w:rPr>
              <w:t xml:space="preserve">Уровни </w:t>
            </w:r>
            <w:proofErr w:type="spellStart"/>
            <w:r w:rsidRPr="00560BAF">
              <w:rPr>
                <w:rFonts w:ascii="Times New Roman" w:hAnsi="Times New Roman" w:cs="Times New Roman"/>
                <w:b/>
                <w:sz w:val="20"/>
                <w:szCs w:val="20"/>
              </w:rPr>
              <w:t>сформированности</w:t>
            </w:r>
            <w:proofErr w:type="spellEnd"/>
            <w:r w:rsidRPr="00560BAF">
              <w:rPr>
                <w:rFonts w:ascii="Times New Roman" w:hAnsi="Times New Roman" w:cs="Times New Roman"/>
                <w:b/>
                <w:sz w:val="20"/>
                <w:szCs w:val="20"/>
              </w:rPr>
              <w:t xml:space="preserve"> базы для </w:t>
            </w:r>
            <w:r w:rsidRPr="00560BAF">
              <w:rPr>
                <w:rFonts w:ascii="Times New Roman" w:hAnsi="Times New Roman" w:cs="Times New Roman"/>
                <w:b/>
                <w:i/>
                <w:sz w:val="20"/>
                <w:szCs w:val="20"/>
              </w:rPr>
              <w:t>национальных крупномасштабных исследований,</w:t>
            </w:r>
            <w:r w:rsidRPr="00560BAF">
              <w:rPr>
                <w:rFonts w:ascii="Times New Roman" w:hAnsi="Times New Roman" w:cs="Times New Roman"/>
                <w:b/>
                <w:sz w:val="20"/>
                <w:szCs w:val="20"/>
              </w:rPr>
              <w:t xml:space="preserve"> оценивающих учебные достижения учащихся </w:t>
            </w:r>
          </w:p>
        </w:tc>
      </w:tr>
      <w:tr w:rsidR="00560BAF" w:rsidRPr="00560BAF" w:rsidTr="00560BAF">
        <w:tc>
          <w:tcPr>
            <w:tcW w:w="4644" w:type="dxa"/>
            <w:shd w:val="clear" w:color="auto" w:fill="D9D9D9"/>
          </w:tcPr>
          <w:p w:rsidR="00560BAF" w:rsidRPr="00560BAF" w:rsidRDefault="00560BAF" w:rsidP="00EB09D6">
            <w:pPr>
              <w:pStyle w:val="Default"/>
              <w:jc w:val="center"/>
              <w:rPr>
                <w:rFonts w:ascii="Times New Roman" w:hAnsi="Times New Roman" w:cs="Times New Roman"/>
                <w:b/>
                <w:sz w:val="20"/>
                <w:szCs w:val="20"/>
              </w:rPr>
            </w:pPr>
          </w:p>
          <w:p w:rsidR="00560BAF" w:rsidRPr="00560BAF" w:rsidRDefault="00560BAF" w:rsidP="00EB09D6">
            <w:pPr>
              <w:pStyle w:val="Default"/>
              <w:jc w:val="center"/>
              <w:rPr>
                <w:rFonts w:ascii="Times New Roman" w:hAnsi="Times New Roman" w:cs="Times New Roman"/>
                <w:b/>
                <w:sz w:val="20"/>
                <w:szCs w:val="20"/>
              </w:rPr>
            </w:pPr>
            <w:r w:rsidRPr="00560BAF">
              <w:rPr>
                <w:rFonts w:ascii="Times New Roman" w:hAnsi="Times New Roman" w:cs="Times New Roman"/>
                <w:b/>
                <w:sz w:val="20"/>
                <w:szCs w:val="20"/>
              </w:rPr>
              <w:t>ПАРАМЕТРЫ</w:t>
            </w:r>
          </w:p>
          <w:p w:rsidR="00560BAF" w:rsidRPr="00560BAF" w:rsidRDefault="00560BAF" w:rsidP="00EB09D6">
            <w:pPr>
              <w:pStyle w:val="Default"/>
              <w:jc w:val="center"/>
              <w:rPr>
                <w:rFonts w:ascii="Times New Roman" w:hAnsi="Times New Roman" w:cs="Times New Roman"/>
                <w:b/>
                <w:sz w:val="20"/>
                <w:szCs w:val="20"/>
              </w:rPr>
            </w:pPr>
            <w:r w:rsidRPr="00560BAF">
              <w:rPr>
                <w:rFonts w:ascii="Times New Roman" w:hAnsi="Times New Roman" w:cs="Times New Roman"/>
                <w:b/>
                <w:sz w:val="20"/>
                <w:szCs w:val="20"/>
              </w:rPr>
              <w:t>КАЧЕСТВА</w:t>
            </w:r>
          </w:p>
        </w:tc>
        <w:tc>
          <w:tcPr>
            <w:tcW w:w="2681" w:type="dxa"/>
            <w:shd w:val="clear" w:color="auto" w:fill="D9D9D9"/>
          </w:tcPr>
          <w:p w:rsidR="00560BAF" w:rsidRPr="00560BAF" w:rsidRDefault="00560BAF" w:rsidP="00EB09D6">
            <w:pPr>
              <w:pStyle w:val="Default"/>
              <w:jc w:val="center"/>
              <w:rPr>
                <w:rFonts w:ascii="Times New Roman" w:hAnsi="Times New Roman" w:cs="Times New Roman"/>
                <w:sz w:val="20"/>
                <w:szCs w:val="20"/>
              </w:rPr>
            </w:pPr>
          </w:p>
          <w:p w:rsidR="00560BAF" w:rsidRPr="00560BAF" w:rsidRDefault="00560BAF" w:rsidP="00EB09D6">
            <w:pPr>
              <w:pStyle w:val="Default"/>
              <w:jc w:val="center"/>
              <w:rPr>
                <w:rFonts w:ascii="Times New Roman" w:hAnsi="Times New Roman" w:cs="Times New Roman"/>
                <w:sz w:val="20"/>
                <w:szCs w:val="20"/>
              </w:rPr>
            </w:pPr>
            <w:r w:rsidRPr="00560BAF">
              <w:rPr>
                <w:rFonts w:ascii="Times New Roman" w:hAnsi="Times New Roman" w:cs="Times New Roman"/>
                <w:sz w:val="20"/>
                <w:szCs w:val="20"/>
              </w:rPr>
              <w:t>ЛАТЕНТНЫЙ</w:t>
            </w:r>
          </w:p>
          <w:p w:rsidR="00560BAF" w:rsidRPr="00560BAF" w:rsidRDefault="00560BAF" w:rsidP="00EB09D6">
            <w:pPr>
              <w:pStyle w:val="Default"/>
              <w:jc w:val="center"/>
              <w:rPr>
                <w:rFonts w:ascii="Times New Roman" w:hAnsi="Times New Roman" w:cs="Times New Roman"/>
                <w:sz w:val="20"/>
                <w:szCs w:val="20"/>
              </w:rPr>
            </w:pPr>
            <w:r w:rsidRPr="00560BAF">
              <w:rPr>
                <w:rFonts w:ascii="Times New Roman" w:hAnsi="Times New Roman" w:cs="Times New Roman"/>
                <w:sz w:val="20"/>
                <w:szCs w:val="20"/>
              </w:rPr>
              <w:t>Отсутствие или отклонения от необходимых условий</w:t>
            </w:r>
          </w:p>
        </w:tc>
        <w:tc>
          <w:tcPr>
            <w:tcW w:w="2983" w:type="dxa"/>
            <w:shd w:val="clear" w:color="auto" w:fill="D9D9D9"/>
          </w:tcPr>
          <w:p w:rsidR="00560BAF" w:rsidRPr="00560BAF" w:rsidRDefault="00560BAF" w:rsidP="00EB09D6">
            <w:pPr>
              <w:pStyle w:val="Default"/>
              <w:jc w:val="center"/>
              <w:rPr>
                <w:rFonts w:ascii="Times New Roman" w:hAnsi="Times New Roman" w:cs="Times New Roman"/>
                <w:sz w:val="20"/>
                <w:szCs w:val="20"/>
              </w:rPr>
            </w:pPr>
          </w:p>
          <w:p w:rsidR="00560BAF" w:rsidRPr="00560BAF" w:rsidRDefault="00560BAF" w:rsidP="00EB09D6">
            <w:pPr>
              <w:pStyle w:val="Default"/>
              <w:jc w:val="center"/>
              <w:rPr>
                <w:rFonts w:ascii="Times New Roman" w:hAnsi="Times New Roman" w:cs="Times New Roman"/>
                <w:sz w:val="20"/>
                <w:szCs w:val="20"/>
              </w:rPr>
            </w:pPr>
            <w:r w:rsidRPr="00560BAF">
              <w:rPr>
                <w:rFonts w:ascii="Times New Roman" w:hAnsi="Times New Roman" w:cs="Times New Roman"/>
                <w:sz w:val="20"/>
                <w:szCs w:val="20"/>
              </w:rPr>
              <w:t>НА СТАДИИ СТАНОВЛЕНИЯ</w:t>
            </w:r>
          </w:p>
          <w:p w:rsidR="00560BAF" w:rsidRPr="00560BAF" w:rsidRDefault="00560BAF" w:rsidP="00EB09D6">
            <w:pPr>
              <w:pStyle w:val="Default"/>
              <w:jc w:val="center"/>
              <w:rPr>
                <w:rFonts w:ascii="Times New Roman" w:hAnsi="Times New Roman" w:cs="Times New Roman"/>
                <w:sz w:val="20"/>
                <w:szCs w:val="20"/>
              </w:rPr>
            </w:pPr>
            <w:r w:rsidRPr="00560BAF">
              <w:rPr>
                <w:rFonts w:ascii="Times New Roman" w:hAnsi="Times New Roman" w:cs="Times New Roman"/>
                <w:sz w:val="20"/>
                <w:szCs w:val="20"/>
              </w:rPr>
              <w:t>На пути к установлению минимальных требований</w:t>
            </w:r>
          </w:p>
        </w:tc>
        <w:tc>
          <w:tcPr>
            <w:tcW w:w="2793" w:type="dxa"/>
            <w:shd w:val="clear" w:color="auto" w:fill="D9D9D9"/>
          </w:tcPr>
          <w:p w:rsidR="00560BAF" w:rsidRPr="00560BAF" w:rsidRDefault="00560BAF" w:rsidP="00EB09D6">
            <w:pPr>
              <w:pStyle w:val="Default"/>
              <w:jc w:val="center"/>
              <w:rPr>
                <w:rFonts w:ascii="Times New Roman" w:hAnsi="Times New Roman" w:cs="Times New Roman"/>
                <w:sz w:val="20"/>
                <w:szCs w:val="20"/>
              </w:rPr>
            </w:pPr>
          </w:p>
          <w:p w:rsidR="00560BAF" w:rsidRPr="00560BAF" w:rsidRDefault="00560BAF" w:rsidP="00EB09D6">
            <w:pPr>
              <w:pStyle w:val="Default"/>
              <w:jc w:val="center"/>
              <w:rPr>
                <w:rFonts w:ascii="Times New Roman" w:hAnsi="Times New Roman" w:cs="Times New Roman"/>
                <w:sz w:val="20"/>
                <w:szCs w:val="20"/>
              </w:rPr>
            </w:pPr>
            <w:r w:rsidRPr="00560BAF">
              <w:rPr>
                <w:rFonts w:ascii="Times New Roman" w:hAnsi="Times New Roman" w:cs="Times New Roman"/>
                <w:sz w:val="20"/>
                <w:szCs w:val="20"/>
              </w:rPr>
              <w:t>СФОРМИРОВАННЫЙ</w:t>
            </w:r>
          </w:p>
          <w:p w:rsidR="00560BAF" w:rsidRPr="00560BAF" w:rsidRDefault="00560BAF" w:rsidP="00EB09D6">
            <w:pPr>
              <w:pStyle w:val="Default"/>
              <w:jc w:val="center"/>
              <w:rPr>
                <w:rFonts w:ascii="Times New Roman" w:hAnsi="Times New Roman" w:cs="Times New Roman"/>
                <w:sz w:val="20"/>
                <w:szCs w:val="20"/>
              </w:rPr>
            </w:pPr>
            <w:r w:rsidRPr="00560BAF">
              <w:rPr>
                <w:rFonts w:ascii="Times New Roman" w:hAnsi="Times New Roman" w:cs="Times New Roman"/>
                <w:sz w:val="20"/>
                <w:szCs w:val="20"/>
              </w:rPr>
              <w:t>Приемлемые минимальные требования</w:t>
            </w:r>
          </w:p>
        </w:tc>
        <w:tc>
          <w:tcPr>
            <w:tcW w:w="2212" w:type="dxa"/>
            <w:shd w:val="clear" w:color="auto" w:fill="D9D9D9"/>
          </w:tcPr>
          <w:p w:rsidR="00560BAF" w:rsidRPr="00560BAF" w:rsidRDefault="00560BAF" w:rsidP="00EB09D6">
            <w:pPr>
              <w:pStyle w:val="Default"/>
              <w:jc w:val="center"/>
              <w:rPr>
                <w:rFonts w:ascii="Times New Roman" w:hAnsi="Times New Roman" w:cs="Times New Roman"/>
                <w:sz w:val="20"/>
                <w:szCs w:val="20"/>
              </w:rPr>
            </w:pPr>
          </w:p>
          <w:p w:rsidR="00560BAF" w:rsidRPr="00560BAF" w:rsidRDefault="00560BAF" w:rsidP="00EB09D6">
            <w:pPr>
              <w:pStyle w:val="Default"/>
              <w:jc w:val="center"/>
              <w:rPr>
                <w:rFonts w:ascii="Times New Roman" w:hAnsi="Times New Roman" w:cs="Times New Roman"/>
                <w:sz w:val="20"/>
                <w:szCs w:val="20"/>
              </w:rPr>
            </w:pPr>
            <w:r w:rsidRPr="00560BAF">
              <w:rPr>
                <w:rFonts w:ascii="Times New Roman" w:hAnsi="Times New Roman" w:cs="Times New Roman"/>
                <w:sz w:val="20"/>
                <w:szCs w:val="20"/>
              </w:rPr>
              <w:t>РАЗВИТЫЙ</w:t>
            </w:r>
          </w:p>
          <w:p w:rsidR="00560BAF" w:rsidRPr="00560BAF" w:rsidRDefault="00560BAF" w:rsidP="00EB09D6">
            <w:pPr>
              <w:pStyle w:val="Default"/>
              <w:jc w:val="center"/>
              <w:rPr>
                <w:rFonts w:ascii="Times New Roman" w:hAnsi="Times New Roman" w:cs="Times New Roman"/>
                <w:sz w:val="20"/>
                <w:szCs w:val="20"/>
              </w:rPr>
            </w:pPr>
            <w:r w:rsidRPr="00560BAF">
              <w:rPr>
                <w:rFonts w:ascii="Times New Roman" w:hAnsi="Times New Roman" w:cs="Times New Roman"/>
                <w:sz w:val="20"/>
                <w:szCs w:val="20"/>
              </w:rPr>
              <w:t>Передовые подходы</w:t>
            </w:r>
          </w:p>
        </w:tc>
      </w:tr>
      <w:tr w:rsidR="00560BAF" w:rsidRPr="00560BAF" w:rsidTr="00560BAF">
        <w:tc>
          <w:tcPr>
            <w:tcW w:w="4644" w:type="dxa"/>
          </w:tcPr>
          <w:p w:rsidR="00560BAF" w:rsidRPr="00560BAF" w:rsidRDefault="00560BAF" w:rsidP="00EB09D6">
            <w:pPr>
              <w:rPr>
                <w:sz w:val="20"/>
                <w:szCs w:val="20"/>
              </w:rPr>
            </w:pPr>
          </w:p>
        </w:tc>
        <w:tc>
          <w:tcPr>
            <w:tcW w:w="2681" w:type="dxa"/>
            <w:shd w:val="clear" w:color="auto" w:fill="FF0000"/>
          </w:tcPr>
          <w:p w:rsidR="00560BAF" w:rsidRPr="00560BAF" w:rsidRDefault="00560BAF" w:rsidP="00EB09D6">
            <w:pPr>
              <w:rPr>
                <w:sz w:val="20"/>
                <w:szCs w:val="20"/>
              </w:rPr>
            </w:pPr>
          </w:p>
        </w:tc>
        <w:tc>
          <w:tcPr>
            <w:tcW w:w="2983" w:type="dxa"/>
            <w:shd w:val="clear" w:color="auto" w:fill="FFFF00"/>
          </w:tcPr>
          <w:p w:rsidR="00560BAF" w:rsidRPr="00560BAF" w:rsidRDefault="00560BAF" w:rsidP="00EB09D6">
            <w:pPr>
              <w:rPr>
                <w:sz w:val="20"/>
                <w:szCs w:val="20"/>
              </w:rPr>
            </w:pPr>
          </w:p>
        </w:tc>
        <w:tc>
          <w:tcPr>
            <w:tcW w:w="2793" w:type="dxa"/>
            <w:shd w:val="clear" w:color="auto" w:fill="92D050"/>
          </w:tcPr>
          <w:p w:rsidR="00560BAF" w:rsidRPr="00560BAF" w:rsidRDefault="00560BAF" w:rsidP="00EB09D6">
            <w:pPr>
              <w:rPr>
                <w:sz w:val="20"/>
                <w:szCs w:val="20"/>
              </w:rPr>
            </w:pPr>
          </w:p>
        </w:tc>
        <w:tc>
          <w:tcPr>
            <w:tcW w:w="2212" w:type="dxa"/>
            <w:shd w:val="clear" w:color="auto" w:fill="00B0F0"/>
          </w:tcPr>
          <w:p w:rsidR="00560BAF" w:rsidRPr="00560BAF" w:rsidRDefault="00560BAF" w:rsidP="00EB09D6">
            <w:pPr>
              <w:rPr>
                <w:sz w:val="20"/>
                <w:szCs w:val="20"/>
              </w:rPr>
            </w:pPr>
          </w:p>
        </w:tc>
      </w:tr>
      <w:tr w:rsidR="00560BAF" w:rsidRPr="00560BAF" w:rsidTr="00560BAF">
        <w:tc>
          <w:tcPr>
            <w:tcW w:w="15313" w:type="dxa"/>
            <w:gridSpan w:val="5"/>
            <w:shd w:val="clear" w:color="auto" w:fill="CCC0D9" w:themeFill="accent4" w:themeFillTint="66"/>
          </w:tcPr>
          <w:p w:rsidR="00560BAF" w:rsidRPr="00560BAF" w:rsidRDefault="00560BAF" w:rsidP="00EB09D6">
            <w:pPr>
              <w:pStyle w:val="Default"/>
              <w:jc w:val="center"/>
              <w:rPr>
                <w:rFonts w:ascii="Times New Roman" w:hAnsi="Times New Roman" w:cs="Times New Roman"/>
                <w:b/>
                <w:bCs/>
                <w:sz w:val="20"/>
                <w:szCs w:val="20"/>
              </w:rPr>
            </w:pPr>
            <w:r w:rsidRPr="00560BAF">
              <w:rPr>
                <w:rFonts w:ascii="Times New Roman" w:hAnsi="Times New Roman" w:cs="Times New Roman"/>
                <w:b/>
                <w:bCs/>
                <w:sz w:val="20"/>
                <w:szCs w:val="20"/>
              </w:rPr>
              <w:t>Благоприятная среда</w:t>
            </w:r>
          </w:p>
          <w:p w:rsidR="00560BAF" w:rsidRPr="00560BAF" w:rsidRDefault="00560BAF" w:rsidP="00EB09D6">
            <w:pPr>
              <w:jc w:val="center"/>
              <w:rPr>
                <w:sz w:val="20"/>
                <w:szCs w:val="20"/>
              </w:rPr>
            </w:pPr>
            <w:r w:rsidRPr="00560BAF">
              <w:rPr>
                <w:bCs/>
                <w:sz w:val="20"/>
                <w:szCs w:val="20"/>
              </w:rPr>
              <w:t xml:space="preserve">Общие принципы политики, организационные структуры и бюджетное и кадровое обеспечение как условия для работы по оценке в стране и их значение </w:t>
            </w:r>
            <w:proofErr w:type="gramStart"/>
            <w:r w:rsidRPr="00560BAF">
              <w:rPr>
                <w:bCs/>
                <w:sz w:val="20"/>
                <w:szCs w:val="20"/>
              </w:rPr>
              <w:t>для</w:t>
            </w:r>
            <w:proofErr w:type="gramEnd"/>
            <w:r w:rsidRPr="00560BAF">
              <w:rPr>
                <w:bCs/>
                <w:sz w:val="20"/>
                <w:szCs w:val="20"/>
              </w:rPr>
              <w:t xml:space="preserve"> или непосредственное влияние на работу по оценке</w:t>
            </w:r>
          </w:p>
        </w:tc>
      </w:tr>
      <w:tr w:rsidR="00560BAF" w:rsidRPr="00560BAF" w:rsidTr="00560BAF">
        <w:tc>
          <w:tcPr>
            <w:tcW w:w="4644" w:type="dxa"/>
            <w:shd w:val="clear" w:color="auto" w:fill="FFFFFF" w:themeFill="background1"/>
          </w:tcPr>
          <w:p w:rsidR="00560BAF" w:rsidRPr="00560BAF" w:rsidRDefault="00560BAF" w:rsidP="00EB09D6">
            <w:pPr>
              <w:pStyle w:val="Default"/>
              <w:rPr>
                <w:rFonts w:ascii="Times New Roman" w:hAnsi="Times New Roman" w:cs="Times New Roman"/>
                <w:sz w:val="20"/>
                <w:szCs w:val="20"/>
              </w:rPr>
            </w:pPr>
            <w:r w:rsidRPr="00560BAF">
              <w:rPr>
                <w:rFonts w:ascii="Times New Roman" w:hAnsi="Times New Roman" w:cs="Times New Roman"/>
                <w:sz w:val="20"/>
                <w:szCs w:val="20"/>
              </w:rPr>
              <w:t>БС</w:t>
            </w:r>
            <w:proofErr w:type="gramStart"/>
            <w:r w:rsidRPr="00560BAF">
              <w:rPr>
                <w:rFonts w:ascii="Times New Roman" w:hAnsi="Times New Roman" w:cs="Times New Roman"/>
                <w:sz w:val="20"/>
                <w:szCs w:val="20"/>
              </w:rPr>
              <w:t>1</w:t>
            </w:r>
            <w:proofErr w:type="gramEnd"/>
            <w:r w:rsidRPr="00560BAF">
              <w:rPr>
                <w:rFonts w:ascii="Times New Roman" w:hAnsi="Times New Roman" w:cs="Times New Roman"/>
                <w:sz w:val="20"/>
                <w:szCs w:val="20"/>
              </w:rPr>
              <w:t xml:space="preserve"> - Четкое определение политики</w:t>
            </w:r>
          </w:p>
          <w:p w:rsidR="00560BAF" w:rsidRPr="00560BAF" w:rsidRDefault="00560BAF" w:rsidP="00EB09D6">
            <w:pPr>
              <w:pStyle w:val="Default"/>
              <w:rPr>
                <w:rFonts w:ascii="Times New Roman" w:hAnsi="Times New Roman" w:cs="Times New Roman"/>
                <w:sz w:val="20"/>
                <w:szCs w:val="20"/>
              </w:rPr>
            </w:pPr>
          </w:p>
        </w:tc>
        <w:tc>
          <w:tcPr>
            <w:tcW w:w="2681" w:type="dxa"/>
            <w:shd w:val="clear" w:color="auto" w:fill="FFFFFF" w:themeFill="background1"/>
          </w:tcPr>
          <w:p w:rsidR="00560BAF" w:rsidRPr="00560BAF" w:rsidRDefault="00560BAF" w:rsidP="00EB09D6">
            <w:pPr>
              <w:rPr>
                <w:sz w:val="20"/>
                <w:szCs w:val="20"/>
              </w:rPr>
            </w:pPr>
          </w:p>
        </w:tc>
        <w:tc>
          <w:tcPr>
            <w:tcW w:w="2983" w:type="dxa"/>
            <w:shd w:val="clear" w:color="auto" w:fill="FFFFFF" w:themeFill="background1"/>
          </w:tcPr>
          <w:p w:rsidR="00560BAF" w:rsidRPr="00560BAF" w:rsidRDefault="00560BAF" w:rsidP="00EB09D6">
            <w:pPr>
              <w:rPr>
                <w:sz w:val="20"/>
                <w:szCs w:val="20"/>
              </w:rPr>
            </w:pPr>
          </w:p>
        </w:tc>
        <w:tc>
          <w:tcPr>
            <w:tcW w:w="2793" w:type="dxa"/>
            <w:shd w:val="clear" w:color="auto" w:fill="FFFFFF" w:themeFill="background1"/>
          </w:tcPr>
          <w:p w:rsidR="00560BAF" w:rsidRPr="00560BAF" w:rsidRDefault="00560BAF" w:rsidP="00EB09D6">
            <w:pPr>
              <w:rPr>
                <w:sz w:val="20"/>
                <w:szCs w:val="20"/>
              </w:rPr>
            </w:pPr>
          </w:p>
        </w:tc>
        <w:tc>
          <w:tcPr>
            <w:tcW w:w="2212" w:type="dxa"/>
            <w:shd w:val="clear" w:color="auto" w:fill="00B0F0"/>
          </w:tcPr>
          <w:p w:rsidR="00560BAF" w:rsidRPr="00560BAF" w:rsidRDefault="00560BAF" w:rsidP="00EB09D6">
            <w:pPr>
              <w:rPr>
                <w:sz w:val="20"/>
                <w:szCs w:val="20"/>
              </w:rPr>
            </w:pPr>
          </w:p>
        </w:tc>
      </w:tr>
      <w:tr w:rsidR="00560BAF" w:rsidRPr="00560BAF" w:rsidTr="00560BAF">
        <w:tc>
          <w:tcPr>
            <w:tcW w:w="4644" w:type="dxa"/>
            <w:shd w:val="clear" w:color="auto" w:fill="FFFFFF" w:themeFill="background1"/>
          </w:tcPr>
          <w:p w:rsidR="00560BAF" w:rsidRPr="00560BAF" w:rsidRDefault="00560BAF" w:rsidP="00EB09D6">
            <w:pPr>
              <w:pStyle w:val="Default"/>
              <w:rPr>
                <w:rFonts w:ascii="Times New Roman" w:hAnsi="Times New Roman" w:cs="Times New Roman"/>
                <w:sz w:val="20"/>
                <w:szCs w:val="20"/>
              </w:rPr>
            </w:pPr>
            <w:r w:rsidRPr="00560BAF">
              <w:rPr>
                <w:rFonts w:ascii="Times New Roman" w:hAnsi="Times New Roman" w:cs="Times New Roman"/>
                <w:sz w:val="20"/>
                <w:szCs w:val="20"/>
              </w:rPr>
              <w:t>БС</w:t>
            </w:r>
            <w:proofErr w:type="gramStart"/>
            <w:r w:rsidRPr="00560BAF">
              <w:rPr>
                <w:rFonts w:ascii="Times New Roman" w:hAnsi="Times New Roman" w:cs="Times New Roman"/>
                <w:sz w:val="20"/>
                <w:szCs w:val="20"/>
              </w:rPr>
              <w:t>2</w:t>
            </w:r>
            <w:proofErr w:type="gramEnd"/>
            <w:r w:rsidRPr="00560BAF">
              <w:rPr>
                <w:rFonts w:ascii="Times New Roman" w:hAnsi="Times New Roman" w:cs="Times New Roman"/>
                <w:sz w:val="20"/>
                <w:szCs w:val="20"/>
              </w:rPr>
              <w:t xml:space="preserve"> - Сильная позиция руководства</w:t>
            </w:r>
          </w:p>
          <w:p w:rsidR="00560BAF" w:rsidRPr="00560BAF" w:rsidRDefault="00560BAF" w:rsidP="00EB09D6">
            <w:pPr>
              <w:pStyle w:val="Default"/>
              <w:rPr>
                <w:rFonts w:ascii="Times New Roman" w:hAnsi="Times New Roman" w:cs="Times New Roman"/>
                <w:sz w:val="20"/>
                <w:szCs w:val="20"/>
              </w:rPr>
            </w:pPr>
          </w:p>
        </w:tc>
        <w:tc>
          <w:tcPr>
            <w:tcW w:w="2681" w:type="dxa"/>
            <w:shd w:val="clear" w:color="auto" w:fill="FFFFFF" w:themeFill="background1"/>
          </w:tcPr>
          <w:p w:rsidR="00560BAF" w:rsidRPr="00560BAF" w:rsidRDefault="00560BAF" w:rsidP="00EB09D6">
            <w:pPr>
              <w:rPr>
                <w:sz w:val="20"/>
                <w:szCs w:val="20"/>
              </w:rPr>
            </w:pPr>
          </w:p>
        </w:tc>
        <w:tc>
          <w:tcPr>
            <w:tcW w:w="2983" w:type="dxa"/>
            <w:shd w:val="clear" w:color="auto" w:fill="FFFFFF" w:themeFill="background1"/>
          </w:tcPr>
          <w:p w:rsidR="00560BAF" w:rsidRPr="00560BAF" w:rsidRDefault="00560BAF" w:rsidP="00EB09D6">
            <w:pPr>
              <w:rPr>
                <w:sz w:val="20"/>
                <w:szCs w:val="20"/>
              </w:rPr>
            </w:pPr>
          </w:p>
        </w:tc>
        <w:tc>
          <w:tcPr>
            <w:tcW w:w="2793" w:type="dxa"/>
            <w:shd w:val="clear" w:color="auto" w:fill="92D050"/>
          </w:tcPr>
          <w:p w:rsidR="00560BAF" w:rsidRPr="00560BAF" w:rsidRDefault="00560BAF" w:rsidP="00EB09D6">
            <w:pPr>
              <w:rPr>
                <w:sz w:val="20"/>
                <w:szCs w:val="20"/>
              </w:rPr>
            </w:pPr>
          </w:p>
        </w:tc>
        <w:tc>
          <w:tcPr>
            <w:tcW w:w="2212" w:type="dxa"/>
            <w:shd w:val="clear" w:color="auto" w:fill="FFFFFF" w:themeFill="background1"/>
          </w:tcPr>
          <w:p w:rsidR="00560BAF" w:rsidRPr="00560BAF" w:rsidRDefault="00560BAF" w:rsidP="00EB09D6">
            <w:pPr>
              <w:rPr>
                <w:sz w:val="20"/>
                <w:szCs w:val="20"/>
              </w:rPr>
            </w:pPr>
          </w:p>
        </w:tc>
      </w:tr>
      <w:tr w:rsidR="00560BAF" w:rsidRPr="00560BAF" w:rsidTr="00560BAF">
        <w:tc>
          <w:tcPr>
            <w:tcW w:w="4644" w:type="dxa"/>
            <w:shd w:val="clear" w:color="auto" w:fill="FFFFFF" w:themeFill="background1"/>
          </w:tcPr>
          <w:p w:rsidR="00560BAF" w:rsidRPr="00560BAF" w:rsidRDefault="00560BAF" w:rsidP="00EB09D6">
            <w:pPr>
              <w:pStyle w:val="Default"/>
              <w:rPr>
                <w:rFonts w:ascii="Times New Roman" w:hAnsi="Times New Roman" w:cs="Times New Roman"/>
                <w:sz w:val="20"/>
                <w:szCs w:val="20"/>
              </w:rPr>
            </w:pPr>
            <w:r w:rsidRPr="00560BAF">
              <w:rPr>
                <w:rFonts w:ascii="Times New Roman" w:hAnsi="Times New Roman" w:cs="Times New Roman"/>
                <w:sz w:val="20"/>
                <w:szCs w:val="20"/>
              </w:rPr>
              <w:t>БС3 - Обеспечение бюджетного финансирования в достаточных объемах</w:t>
            </w:r>
          </w:p>
        </w:tc>
        <w:tc>
          <w:tcPr>
            <w:tcW w:w="2681" w:type="dxa"/>
            <w:shd w:val="clear" w:color="auto" w:fill="FFFFFF" w:themeFill="background1"/>
          </w:tcPr>
          <w:p w:rsidR="00560BAF" w:rsidRPr="00560BAF" w:rsidRDefault="00560BAF" w:rsidP="00EB09D6">
            <w:pPr>
              <w:rPr>
                <w:sz w:val="20"/>
                <w:szCs w:val="20"/>
              </w:rPr>
            </w:pPr>
          </w:p>
        </w:tc>
        <w:tc>
          <w:tcPr>
            <w:tcW w:w="2983" w:type="dxa"/>
            <w:shd w:val="clear" w:color="auto" w:fill="FFFFFF" w:themeFill="background1"/>
          </w:tcPr>
          <w:p w:rsidR="00560BAF" w:rsidRPr="00560BAF" w:rsidRDefault="00560BAF" w:rsidP="00EB09D6">
            <w:pPr>
              <w:rPr>
                <w:sz w:val="20"/>
                <w:szCs w:val="20"/>
              </w:rPr>
            </w:pPr>
          </w:p>
        </w:tc>
        <w:tc>
          <w:tcPr>
            <w:tcW w:w="2793" w:type="dxa"/>
            <w:shd w:val="clear" w:color="auto" w:fill="FFFFFF" w:themeFill="background1"/>
          </w:tcPr>
          <w:p w:rsidR="00560BAF" w:rsidRPr="00560BAF" w:rsidRDefault="00560BAF" w:rsidP="00EB09D6">
            <w:pPr>
              <w:rPr>
                <w:sz w:val="20"/>
                <w:szCs w:val="20"/>
              </w:rPr>
            </w:pPr>
          </w:p>
        </w:tc>
        <w:tc>
          <w:tcPr>
            <w:tcW w:w="2212" w:type="dxa"/>
            <w:shd w:val="clear" w:color="auto" w:fill="00B0F0"/>
          </w:tcPr>
          <w:p w:rsidR="00560BAF" w:rsidRPr="00560BAF" w:rsidRDefault="00560BAF" w:rsidP="00EB09D6">
            <w:pPr>
              <w:rPr>
                <w:sz w:val="20"/>
                <w:szCs w:val="20"/>
              </w:rPr>
            </w:pPr>
          </w:p>
        </w:tc>
      </w:tr>
      <w:tr w:rsidR="00560BAF" w:rsidRPr="00560BAF" w:rsidTr="00560BAF">
        <w:tc>
          <w:tcPr>
            <w:tcW w:w="4644" w:type="dxa"/>
            <w:shd w:val="clear" w:color="auto" w:fill="FFFFFF" w:themeFill="background1"/>
          </w:tcPr>
          <w:p w:rsidR="00560BAF" w:rsidRPr="00560BAF" w:rsidRDefault="00560BAF" w:rsidP="00EB09D6">
            <w:pPr>
              <w:pStyle w:val="Default"/>
              <w:rPr>
                <w:rFonts w:ascii="Times New Roman" w:hAnsi="Times New Roman" w:cs="Times New Roman"/>
                <w:sz w:val="20"/>
                <w:szCs w:val="20"/>
              </w:rPr>
            </w:pPr>
            <w:r w:rsidRPr="00560BAF">
              <w:rPr>
                <w:rFonts w:ascii="Times New Roman" w:hAnsi="Times New Roman" w:cs="Times New Roman"/>
                <w:sz w:val="20"/>
                <w:szCs w:val="20"/>
              </w:rPr>
              <w:t>БС</w:t>
            </w:r>
            <w:proofErr w:type="gramStart"/>
            <w:r w:rsidRPr="00560BAF">
              <w:rPr>
                <w:rFonts w:ascii="Times New Roman" w:hAnsi="Times New Roman" w:cs="Times New Roman"/>
                <w:sz w:val="20"/>
                <w:szCs w:val="20"/>
              </w:rPr>
              <w:t>4</w:t>
            </w:r>
            <w:proofErr w:type="gramEnd"/>
            <w:r w:rsidRPr="00560BAF">
              <w:rPr>
                <w:rFonts w:ascii="Times New Roman" w:hAnsi="Times New Roman" w:cs="Times New Roman"/>
                <w:sz w:val="20"/>
                <w:szCs w:val="20"/>
              </w:rPr>
              <w:t xml:space="preserve"> - Наличие соответствующих организационных структур </w:t>
            </w:r>
          </w:p>
        </w:tc>
        <w:tc>
          <w:tcPr>
            <w:tcW w:w="2681" w:type="dxa"/>
            <w:shd w:val="clear" w:color="auto" w:fill="FFFFFF" w:themeFill="background1"/>
          </w:tcPr>
          <w:p w:rsidR="00560BAF" w:rsidRPr="00560BAF" w:rsidRDefault="00560BAF" w:rsidP="00EB09D6">
            <w:pPr>
              <w:rPr>
                <w:sz w:val="20"/>
                <w:szCs w:val="20"/>
              </w:rPr>
            </w:pPr>
          </w:p>
        </w:tc>
        <w:tc>
          <w:tcPr>
            <w:tcW w:w="2983" w:type="dxa"/>
            <w:shd w:val="clear" w:color="auto" w:fill="FFFFFF" w:themeFill="background1"/>
          </w:tcPr>
          <w:p w:rsidR="00560BAF" w:rsidRPr="00560BAF" w:rsidRDefault="00560BAF" w:rsidP="00EB09D6">
            <w:pPr>
              <w:rPr>
                <w:sz w:val="20"/>
                <w:szCs w:val="20"/>
              </w:rPr>
            </w:pPr>
          </w:p>
        </w:tc>
        <w:tc>
          <w:tcPr>
            <w:tcW w:w="2793" w:type="dxa"/>
            <w:shd w:val="clear" w:color="auto" w:fill="92D050"/>
          </w:tcPr>
          <w:p w:rsidR="00560BAF" w:rsidRPr="00560BAF" w:rsidRDefault="00560BAF" w:rsidP="00EB09D6">
            <w:pPr>
              <w:rPr>
                <w:sz w:val="20"/>
                <w:szCs w:val="20"/>
              </w:rPr>
            </w:pPr>
          </w:p>
        </w:tc>
        <w:tc>
          <w:tcPr>
            <w:tcW w:w="2212" w:type="dxa"/>
            <w:shd w:val="clear" w:color="auto" w:fill="FFFFFF" w:themeFill="background1"/>
          </w:tcPr>
          <w:p w:rsidR="00560BAF" w:rsidRPr="00560BAF" w:rsidRDefault="00560BAF" w:rsidP="00EB09D6">
            <w:pPr>
              <w:rPr>
                <w:sz w:val="20"/>
                <w:szCs w:val="20"/>
              </w:rPr>
            </w:pPr>
          </w:p>
        </w:tc>
      </w:tr>
      <w:tr w:rsidR="00560BAF" w:rsidRPr="00560BAF" w:rsidTr="00560BAF">
        <w:tc>
          <w:tcPr>
            <w:tcW w:w="4644" w:type="dxa"/>
            <w:shd w:val="clear" w:color="auto" w:fill="FFFFFF" w:themeFill="background1"/>
          </w:tcPr>
          <w:p w:rsidR="00560BAF" w:rsidRPr="00560BAF" w:rsidRDefault="00560BAF" w:rsidP="00EB09D6">
            <w:pPr>
              <w:pStyle w:val="Default"/>
              <w:rPr>
                <w:rFonts w:ascii="Times New Roman" w:hAnsi="Times New Roman" w:cs="Times New Roman"/>
                <w:sz w:val="20"/>
                <w:szCs w:val="20"/>
              </w:rPr>
            </w:pPr>
            <w:r w:rsidRPr="00560BAF">
              <w:rPr>
                <w:rFonts w:ascii="Times New Roman" w:hAnsi="Times New Roman" w:cs="Times New Roman"/>
                <w:sz w:val="20"/>
                <w:szCs w:val="20"/>
              </w:rPr>
              <w:t>БС5 - Кадровое обеспечение</w:t>
            </w:r>
          </w:p>
          <w:p w:rsidR="00560BAF" w:rsidRPr="00560BAF" w:rsidRDefault="00560BAF" w:rsidP="00EB09D6">
            <w:pPr>
              <w:pStyle w:val="Default"/>
              <w:rPr>
                <w:rFonts w:ascii="Times New Roman" w:hAnsi="Times New Roman" w:cs="Times New Roman"/>
                <w:sz w:val="20"/>
                <w:szCs w:val="20"/>
              </w:rPr>
            </w:pPr>
          </w:p>
        </w:tc>
        <w:tc>
          <w:tcPr>
            <w:tcW w:w="2681" w:type="dxa"/>
            <w:shd w:val="clear" w:color="auto" w:fill="FFFFFF" w:themeFill="background1"/>
          </w:tcPr>
          <w:p w:rsidR="00560BAF" w:rsidRPr="00560BAF" w:rsidRDefault="00560BAF" w:rsidP="00EB09D6">
            <w:pPr>
              <w:rPr>
                <w:sz w:val="20"/>
                <w:szCs w:val="20"/>
              </w:rPr>
            </w:pPr>
          </w:p>
        </w:tc>
        <w:tc>
          <w:tcPr>
            <w:tcW w:w="2983" w:type="dxa"/>
            <w:shd w:val="clear" w:color="auto" w:fill="FFFFFF" w:themeFill="background1"/>
          </w:tcPr>
          <w:p w:rsidR="00560BAF" w:rsidRPr="00560BAF" w:rsidRDefault="00560BAF" w:rsidP="00EB09D6">
            <w:pPr>
              <w:rPr>
                <w:sz w:val="20"/>
                <w:szCs w:val="20"/>
              </w:rPr>
            </w:pPr>
          </w:p>
        </w:tc>
        <w:tc>
          <w:tcPr>
            <w:tcW w:w="2793" w:type="dxa"/>
            <w:shd w:val="clear" w:color="auto" w:fill="92D050"/>
          </w:tcPr>
          <w:p w:rsidR="00560BAF" w:rsidRPr="00560BAF" w:rsidRDefault="00560BAF" w:rsidP="00EB09D6">
            <w:pPr>
              <w:rPr>
                <w:sz w:val="20"/>
                <w:szCs w:val="20"/>
              </w:rPr>
            </w:pPr>
          </w:p>
        </w:tc>
        <w:tc>
          <w:tcPr>
            <w:tcW w:w="2212" w:type="dxa"/>
            <w:shd w:val="clear" w:color="auto" w:fill="FFFFFF" w:themeFill="background1"/>
          </w:tcPr>
          <w:p w:rsidR="00560BAF" w:rsidRPr="00560BAF" w:rsidRDefault="00560BAF" w:rsidP="00EB09D6">
            <w:pPr>
              <w:rPr>
                <w:sz w:val="20"/>
                <w:szCs w:val="20"/>
              </w:rPr>
            </w:pPr>
          </w:p>
        </w:tc>
      </w:tr>
      <w:tr w:rsidR="00560BAF" w:rsidRPr="00560BAF" w:rsidTr="00560BAF">
        <w:tc>
          <w:tcPr>
            <w:tcW w:w="4644" w:type="dxa"/>
            <w:shd w:val="clear" w:color="auto" w:fill="FFFFFF" w:themeFill="background1"/>
          </w:tcPr>
          <w:p w:rsidR="00560BAF" w:rsidRPr="00560BAF" w:rsidRDefault="00560BAF" w:rsidP="00EB09D6">
            <w:pPr>
              <w:pStyle w:val="Default"/>
              <w:rPr>
                <w:rFonts w:ascii="Times New Roman" w:hAnsi="Times New Roman" w:cs="Times New Roman"/>
                <w:sz w:val="20"/>
                <w:szCs w:val="20"/>
              </w:rPr>
            </w:pPr>
            <w:r w:rsidRPr="00560BAF">
              <w:rPr>
                <w:rFonts w:ascii="Times New Roman" w:hAnsi="Times New Roman" w:cs="Times New Roman"/>
                <w:sz w:val="20"/>
                <w:szCs w:val="20"/>
              </w:rPr>
              <w:t>БС</w:t>
            </w:r>
            <w:proofErr w:type="gramStart"/>
            <w:r w:rsidRPr="00560BAF">
              <w:rPr>
                <w:rFonts w:ascii="Times New Roman" w:hAnsi="Times New Roman" w:cs="Times New Roman"/>
                <w:sz w:val="20"/>
                <w:szCs w:val="20"/>
              </w:rPr>
              <w:t>6</w:t>
            </w:r>
            <w:proofErr w:type="gramEnd"/>
            <w:r w:rsidRPr="00560BAF">
              <w:rPr>
                <w:rFonts w:ascii="Times New Roman" w:hAnsi="Times New Roman" w:cs="Times New Roman"/>
                <w:sz w:val="20"/>
                <w:szCs w:val="20"/>
              </w:rPr>
              <w:t xml:space="preserve"> - Создание возможностей для формального обучения методам проведения крупномасштабных оценок</w:t>
            </w:r>
          </w:p>
        </w:tc>
        <w:tc>
          <w:tcPr>
            <w:tcW w:w="2681" w:type="dxa"/>
            <w:shd w:val="clear" w:color="auto" w:fill="FF0000"/>
          </w:tcPr>
          <w:p w:rsidR="00560BAF" w:rsidRPr="00560BAF" w:rsidRDefault="00560BAF" w:rsidP="00EB09D6">
            <w:pPr>
              <w:rPr>
                <w:sz w:val="20"/>
                <w:szCs w:val="20"/>
              </w:rPr>
            </w:pPr>
          </w:p>
        </w:tc>
        <w:tc>
          <w:tcPr>
            <w:tcW w:w="2983" w:type="dxa"/>
            <w:shd w:val="clear" w:color="auto" w:fill="FFFFFF" w:themeFill="background1"/>
          </w:tcPr>
          <w:p w:rsidR="00560BAF" w:rsidRPr="00560BAF" w:rsidRDefault="00560BAF" w:rsidP="00EB09D6">
            <w:pPr>
              <w:rPr>
                <w:sz w:val="20"/>
                <w:szCs w:val="20"/>
              </w:rPr>
            </w:pPr>
          </w:p>
        </w:tc>
        <w:tc>
          <w:tcPr>
            <w:tcW w:w="2793" w:type="dxa"/>
            <w:shd w:val="clear" w:color="auto" w:fill="FFFFFF" w:themeFill="background1"/>
          </w:tcPr>
          <w:p w:rsidR="00560BAF" w:rsidRPr="00560BAF" w:rsidRDefault="00560BAF" w:rsidP="00EB09D6">
            <w:pPr>
              <w:rPr>
                <w:sz w:val="20"/>
                <w:szCs w:val="20"/>
              </w:rPr>
            </w:pPr>
          </w:p>
        </w:tc>
        <w:tc>
          <w:tcPr>
            <w:tcW w:w="2212" w:type="dxa"/>
            <w:shd w:val="clear" w:color="auto" w:fill="FFFFFF" w:themeFill="background1"/>
          </w:tcPr>
          <w:p w:rsidR="00560BAF" w:rsidRPr="00560BAF" w:rsidRDefault="00560BAF" w:rsidP="00EB09D6">
            <w:pPr>
              <w:rPr>
                <w:sz w:val="20"/>
                <w:szCs w:val="20"/>
              </w:rPr>
            </w:pPr>
          </w:p>
        </w:tc>
      </w:tr>
      <w:tr w:rsidR="00560BAF" w:rsidRPr="00560BAF" w:rsidTr="00560BAF">
        <w:tc>
          <w:tcPr>
            <w:tcW w:w="15313" w:type="dxa"/>
            <w:gridSpan w:val="5"/>
            <w:shd w:val="clear" w:color="auto" w:fill="CCC0D9" w:themeFill="accent4" w:themeFillTint="66"/>
          </w:tcPr>
          <w:p w:rsidR="00560BAF" w:rsidRPr="00560BAF" w:rsidRDefault="00560BAF" w:rsidP="00EB09D6">
            <w:pPr>
              <w:pStyle w:val="Default"/>
              <w:jc w:val="center"/>
              <w:rPr>
                <w:rFonts w:ascii="Times New Roman" w:hAnsi="Times New Roman" w:cs="Times New Roman"/>
                <w:b/>
                <w:bCs/>
                <w:sz w:val="20"/>
                <w:szCs w:val="20"/>
              </w:rPr>
            </w:pPr>
            <w:r w:rsidRPr="00560BAF">
              <w:rPr>
                <w:rFonts w:ascii="Times New Roman" w:hAnsi="Times New Roman" w:cs="Times New Roman"/>
                <w:b/>
                <w:sz w:val="20"/>
                <w:szCs w:val="20"/>
              </w:rPr>
              <w:t>Координация и согласованность с элементами образовательной системы</w:t>
            </w:r>
          </w:p>
          <w:p w:rsidR="00560BAF" w:rsidRPr="00560BAF" w:rsidRDefault="00560BAF" w:rsidP="00EB09D6">
            <w:pPr>
              <w:jc w:val="center"/>
              <w:rPr>
                <w:sz w:val="20"/>
                <w:szCs w:val="20"/>
              </w:rPr>
            </w:pPr>
            <w:r w:rsidRPr="00560BAF">
              <w:rPr>
                <w:bCs/>
                <w:sz w:val="20"/>
                <w:szCs w:val="20"/>
              </w:rPr>
              <w:t>Степень, в которой система оценивания согласована с другими элементами образовательной системы</w:t>
            </w:r>
          </w:p>
        </w:tc>
      </w:tr>
      <w:tr w:rsidR="00560BAF" w:rsidRPr="00560BAF" w:rsidTr="00560BAF">
        <w:tc>
          <w:tcPr>
            <w:tcW w:w="4644" w:type="dxa"/>
            <w:shd w:val="clear" w:color="auto" w:fill="FFFFFF" w:themeFill="background1"/>
          </w:tcPr>
          <w:p w:rsidR="00560BAF" w:rsidRPr="00560BAF" w:rsidRDefault="00560BAF" w:rsidP="00EB09D6">
            <w:pPr>
              <w:rPr>
                <w:sz w:val="20"/>
                <w:szCs w:val="20"/>
              </w:rPr>
            </w:pPr>
            <w:r w:rsidRPr="00560BAF">
              <w:rPr>
                <w:sz w:val="20"/>
                <w:szCs w:val="20"/>
              </w:rPr>
              <w:t>КС</w:t>
            </w:r>
            <w:proofErr w:type="gramStart"/>
            <w:r w:rsidRPr="00560BAF">
              <w:rPr>
                <w:sz w:val="20"/>
                <w:szCs w:val="20"/>
              </w:rPr>
              <w:t>1</w:t>
            </w:r>
            <w:proofErr w:type="gramEnd"/>
            <w:r w:rsidRPr="00560BAF">
              <w:rPr>
                <w:sz w:val="20"/>
                <w:szCs w:val="20"/>
              </w:rPr>
              <w:t xml:space="preserve"> – Учебный план (соответствие целям обучения)</w:t>
            </w:r>
          </w:p>
        </w:tc>
        <w:tc>
          <w:tcPr>
            <w:tcW w:w="2681" w:type="dxa"/>
            <w:shd w:val="clear" w:color="auto" w:fill="FFFFFF" w:themeFill="background1"/>
          </w:tcPr>
          <w:p w:rsidR="00560BAF" w:rsidRPr="00560BAF" w:rsidRDefault="00560BAF" w:rsidP="00EB09D6">
            <w:pPr>
              <w:rPr>
                <w:sz w:val="20"/>
                <w:szCs w:val="20"/>
              </w:rPr>
            </w:pPr>
          </w:p>
        </w:tc>
        <w:tc>
          <w:tcPr>
            <w:tcW w:w="2983" w:type="dxa"/>
            <w:shd w:val="clear" w:color="auto" w:fill="FFFFFF" w:themeFill="background1"/>
          </w:tcPr>
          <w:p w:rsidR="00560BAF" w:rsidRPr="00560BAF" w:rsidRDefault="00560BAF" w:rsidP="00EB09D6">
            <w:pPr>
              <w:rPr>
                <w:sz w:val="20"/>
                <w:szCs w:val="20"/>
              </w:rPr>
            </w:pPr>
          </w:p>
        </w:tc>
        <w:tc>
          <w:tcPr>
            <w:tcW w:w="2793" w:type="dxa"/>
            <w:shd w:val="clear" w:color="auto" w:fill="92D050"/>
          </w:tcPr>
          <w:p w:rsidR="00560BAF" w:rsidRPr="00560BAF" w:rsidRDefault="00560BAF" w:rsidP="00EB09D6">
            <w:pPr>
              <w:rPr>
                <w:sz w:val="20"/>
                <w:szCs w:val="20"/>
              </w:rPr>
            </w:pPr>
          </w:p>
        </w:tc>
        <w:tc>
          <w:tcPr>
            <w:tcW w:w="2212" w:type="dxa"/>
            <w:shd w:val="clear" w:color="auto" w:fill="FFFFFF" w:themeFill="background1"/>
          </w:tcPr>
          <w:p w:rsidR="00560BAF" w:rsidRPr="00560BAF" w:rsidRDefault="00560BAF" w:rsidP="00EB09D6">
            <w:pPr>
              <w:rPr>
                <w:sz w:val="20"/>
                <w:szCs w:val="20"/>
              </w:rPr>
            </w:pPr>
          </w:p>
        </w:tc>
      </w:tr>
      <w:tr w:rsidR="00560BAF" w:rsidRPr="00560BAF" w:rsidTr="00560BAF">
        <w:tc>
          <w:tcPr>
            <w:tcW w:w="4644" w:type="dxa"/>
            <w:shd w:val="clear" w:color="auto" w:fill="FFFFFF" w:themeFill="background1"/>
          </w:tcPr>
          <w:p w:rsidR="00560BAF" w:rsidRPr="00560BAF" w:rsidRDefault="00560BAF" w:rsidP="00EB09D6">
            <w:pPr>
              <w:jc w:val="both"/>
              <w:rPr>
                <w:sz w:val="20"/>
                <w:szCs w:val="20"/>
              </w:rPr>
            </w:pPr>
            <w:r w:rsidRPr="00560BAF">
              <w:rPr>
                <w:sz w:val="20"/>
                <w:szCs w:val="20"/>
              </w:rPr>
              <w:t>КС</w:t>
            </w:r>
            <w:proofErr w:type="gramStart"/>
            <w:r w:rsidRPr="00560BAF">
              <w:rPr>
                <w:sz w:val="20"/>
                <w:szCs w:val="20"/>
              </w:rPr>
              <w:t>2</w:t>
            </w:r>
            <w:proofErr w:type="gramEnd"/>
            <w:r w:rsidRPr="00560BAF">
              <w:rPr>
                <w:sz w:val="20"/>
                <w:szCs w:val="20"/>
              </w:rPr>
              <w:t xml:space="preserve"> – Учебники и методические материалы</w:t>
            </w:r>
          </w:p>
        </w:tc>
        <w:tc>
          <w:tcPr>
            <w:tcW w:w="2681" w:type="dxa"/>
            <w:shd w:val="clear" w:color="auto" w:fill="FFFFFF" w:themeFill="background1"/>
          </w:tcPr>
          <w:p w:rsidR="00560BAF" w:rsidRPr="00560BAF" w:rsidRDefault="00560BAF" w:rsidP="00EB09D6">
            <w:pPr>
              <w:rPr>
                <w:sz w:val="20"/>
                <w:szCs w:val="20"/>
              </w:rPr>
            </w:pPr>
          </w:p>
        </w:tc>
        <w:tc>
          <w:tcPr>
            <w:tcW w:w="2983" w:type="dxa"/>
            <w:shd w:val="clear" w:color="auto" w:fill="FFFFFF" w:themeFill="background1"/>
          </w:tcPr>
          <w:p w:rsidR="00560BAF" w:rsidRPr="00560BAF" w:rsidRDefault="00560BAF" w:rsidP="00EB09D6">
            <w:pPr>
              <w:rPr>
                <w:sz w:val="20"/>
                <w:szCs w:val="20"/>
              </w:rPr>
            </w:pPr>
          </w:p>
        </w:tc>
        <w:tc>
          <w:tcPr>
            <w:tcW w:w="2793" w:type="dxa"/>
            <w:shd w:val="clear" w:color="auto" w:fill="92D050"/>
          </w:tcPr>
          <w:p w:rsidR="00560BAF" w:rsidRPr="00560BAF" w:rsidRDefault="00560BAF" w:rsidP="00EB09D6">
            <w:pPr>
              <w:rPr>
                <w:sz w:val="20"/>
                <w:szCs w:val="20"/>
              </w:rPr>
            </w:pPr>
          </w:p>
        </w:tc>
        <w:tc>
          <w:tcPr>
            <w:tcW w:w="2212" w:type="dxa"/>
            <w:shd w:val="clear" w:color="auto" w:fill="FFFFFF" w:themeFill="background1"/>
          </w:tcPr>
          <w:p w:rsidR="00560BAF" w:rsidRPr="00560BAF" w:rsidRDefault="00560BAF" w:rsidP="00EB09D6">
            <w:pPr>
              <w:rPr>
                <w:sz w:val="20"/>
                <w:szCs w:val="20"/>
              </w:rPr>
            </w:pPr>
          </w:p>
        </w:tc>
      </w:tr>
      <w:tr w:rsidR="00560BAF" w:rsidRPr="00560BAF" w:rsidTr="00560BAF">
        <w:tc>
          <w:tcPr>
            <w:tcW w:w="4644" w:type="dxa"/>
            <w:shd w:val="clear" w:color="auto" w:fill="FFFFFF" w:themeFill="background1"/>
          </w:tcPr>
          <w:p w:rsidR="00560BAF" w:rsidRPr="00560BAF" w:rsidRDefault="00560BAF" w:rsidP="00EB09D6">
            <w:pPr>
              <w:rPr>
                <w:sz w:val="20"/>
                <w:szCs w:val="20"/>
              </w:rPr>
            </w:pPr>
            <w:r w:rsidRPr="00560BAF">
              <w:rPr>
                <w:sz w:val="20"/>
                <w:szCs w:val="20"/>
              </w:rPr>
              <w:t>КС3 – Подготовка и повышение квалификации учителей</w:t>
            </w:r>
          </w:p>
        </w:tc>
        <w:tc>
          <w:tcPr>
            <w:tcW w:w="2681" w:type="dxa"/>
            <w:shd w:val="clear" w:color="auto" w:fill="FF0000"/>
          </w:tcPr>
          <w:p w:rsidR="00560BAF" w:rsidRPr="00560BAF" w:rsidRDefault="00560BAF" w:rsidP="00EB09D6">
            <w:pPr>
              <w:rPr>
                <w:sz w:val="20"/>
                <w:szCs w:val="20"/>
              </w:rPr>
            </w:pPr>
          </w:p>
        </w:tc>
        <w:tc>
          <w:tcPr>
            <w:tcW w:w="2983" w:type="dxa"/>
            <w:shd w:val="clear" w:color="auto" w:fill="FFFFFF" w:themeFill="background1"/>
          </w:tcPr>
          <w:p w:rsidR="00560BAF" w:rsidRPr="00560BAF" w:rsidRDefault="00560BAF" w:rsidP="00EB09D6">
            <w:pPr>
              <w:rPr>
                <w:sz w:val="20"/>
                <w:szCs w:val="20"/>
              </w:rPr>
            </w:pPr>
          </w:p>
        </w:tc>
        <w:tc>
          <w:tcPr>
            <w:tcW w:w="2793" w:type="dxa"/>
            <w:shd w:val="clear" w:color="auto" w:fill="FFFFFF" w:themeFill="background1"/>
          </w:tcPr>
          <w:p w:rsidR="00560BAF" w:rsidRPr="00560BAF" w:rsidRDefault="00560BAF" w:rsidP="00EB09D6">
            <w:pPr>
              <w:rPr>
                <w:sz w:val="20"/>
                <w:szCs w:val="20"/>
              </w:rPr>
            </w:pPr>
          </w:p>
        </w:tc>
        <w:tc>
          <w:tcPr>
            <w:tcW w:w="2212" w:type="dxa"/>
            <w:shd w:val="clear" w:color="auto" w:fill="FFFFFF" w:themeFill="background1"/>
          </w:tcPr>
          <w:p w:rsidR="00560BAF" w:rsidRPr="00560BAF" w:rsidRDefault="00560BAF" w:rsidP="00EB09D6">
            <w:pPr>
              <w:rPr>
                <w:sz w:val="20"/>
                <w:szCs w:val="20"/>
              </w:rPr>
            </w:pPr>
          </w:p>
        </w:tc>
      </w:tr>
      <w:tr w:rsidR="00560BAF" w:rsidRPr="00560BAF" w:rsidTr="00560BAF">
        <w:tc>
          <w:tcPr>
            <w:tcW w:w="15313" w:type="dxa"/>
            <w:gridSpan w:val="5"/>
            <w:shd w:val="clear" w:color="auto" w:fill="CCC0D9" w:themeFill="accent4" w:themeFillTint="66"/>
          </w:tcPr>
          <w:p w:rsidR="00560BAF" w:rsidRPr="00560BAF" w:rsidRDefault="00560BAF" w:rsidP="00EB09D6">
            <w:pPr>
              <w:pStyle w:val="Default"/>
              <w:jc w:val="center"/>
              <w:rPr>
                <w:rFonts w:ascii="Times New Roman" w:hAnsi="Times New Roman" w:cs="Times New Roman"/>
                <w:b/>
                <w:bCs/>
                <w:sz w:val="20"/>
                <w:szCs w:val="20"/>
              </w:rPr>
            </w:pPr>
            <w:r w:rsidRPr="00560BAF">
              <w:rPr>
                <w:rFonts w:ascii="Times New Roman" w:hAnsi="Times New Roman" w:cs="Times New Roman"/>
                <w:b/>
                <w:sz w:val="20"/>
                <w:szCs w:val="20"/>
              </w:rPr>
              <w:t>Технология</w:t>
            </w:r>
          </w:p>
          <w:p w:rsidR="00560BAF" w:rsidRPr="00560BAF" w:rsidRDefault="00560BAF" w:rsidP="00EB09D6">
            <w:pPr>
              <w:jc w:val="center"/>
              <w:rPr>
                <w:bCs/>
                <w:sz w:val="20"/>
                <w:szCs w:val="20"/>
              </w:rPr>
            </w:pPr>
            <w:r w:rsidRPr="00560BAF">
              <w:rPr>
                <w:bCs/>
                <w:sz w:val="20"/>
                <w:szCs w:val="20"/>
              </w:rPr>
              <w:t>Степень, в которой система оценивания соответствует стандартам разработки теста, администрирования, анализа и использования результатов</w:t>
            </w:r>
          </w:p>
          <w:p w:rsidR="00560BAF" w:rsidRPr="00560BAF" w:rsidRDefault="00560BAF" w:rsidP="00EB09D6">
            <w:pPr>
              <w:pStyle w:val="Default"/>
              <w:jc w:val="center"/>
              <w:rPr>
                <w:sz w:val="20"/>
                <w:szCs w:val="20"/>
              </w:rPr>
            </w:pPr>
          </w:p>
        </w:tc>
      </w:tr>
      <w:tr w:rsidR="00560BAF" w:rsidRPr="00560BAF" w:rsidTr="00560BAF">
        <w:tc>
          <w:tcPr>
            <w:tcW w:w="4644" w:type="dxa"/>
            <w:shd w:val="clear" w:color="auto" w:fill="FFFFFF" w:themeFill="background1"/>
          </w:tcPr>
          <w:p w:rsidR="00560BAF" w:rsidRPr="00560BAF" w:rsidRDefault="00560BAF" w:rsidP="00EB09D6">
            <w:pPr>
              <w:jc w:val="both"/>
              <w:rPr>
                <w:sz w:val="20"/>
                <w:szCs w:val="20"/>
              </w:rPr>
            </w:pPr>
            <w:r w:rsidRPr="00560BAF">
              <w:rPr>
                <w:sz w:val="20"/>
                <w:szCs w:val="20"/>
                <w:lang w:val="en-US"/>
              </w:rPr>
              <w:t>TQ1</w:t>
            </w:r>
            <w:r w:rsidRPr="00560BAF">
              <w:rPr>
                <w:sz w:val="20"/>
                <w:szCs w:val="20"/>
              </w:rPr>
              <w:t xml:space="preserve"> – Дизайн</w:t>
            </w:r>
          </w:p>
          <w:p w:rsidR="00560BAF" w:rsidRPr="00560BAF" w:rsidRDefault="00560BAF" w:rsidP="00EB09D6">
            <w:pPr>
              <w:jc w:val="both"/>
              <w:rPr>
                <w:sz w:val="20"/>
                <w:szCs w:val="20"/>
              </w:rPr>
            </w:pPr>
          </w:p>
        </w:tc>
        <w:tc>
          <w:tcPr>
            <w:tcW w:w="2681" w:type="dxa"/>
            <w:shd w:val="clear" w:color="auto" w:fill="FFFFFF" w:themeFill="background1"/>
          </w:tcPr>
          <w:p w:rsidR="00560BAF" w:rsidRPr="00560BAF" w:rsidRDefault="00560BAF" w:rsidP="00EB09D6">
            <w:pPr>
              <w:rPr>
                <w:sz w:val="20"/>
                <w:szCs w:val="20"/>
              </w:rPr>
            </w:pPr>
          </w:p>
        </w:tc>
        <w:tc>
          <w:tcPr>
            <w:tcW w:w="2983" w:type="dxa"/>
            <w:shd w:val="clear" w:color="auto" w:fill="FFFF00"/>
          </w:tcPr>
          <w:p w:rsidR="00560BAF" w:rsidRPr="00560BAF" w:rsidRDefault="00560BAF" w:rsidP="00EB09D6">
            <w:pPr>
              <w:rPr>
                <w:sz w:val="20"/>
                <w:szCs w:val="20"/>
              </w:rPr>
            </w:pPr>
          </w:p>
        </w:tc>
        <w:tc>
          <w:tcPr>
            <w:tcW w:w="2793" w:type="dxa"/>
            <w:shd w:val="clear" w:color="auto" w:fill="FFFFFF" w:themeFill="background1"/>
          </w:tcPr>
          <w:p w:rsidR="00560BAF" w:rsidRPr="00560BAF" w:rsidRDefault="00560BAF" w:rsidP="00EB09D6">
            <w:pPr>
              <w:rPr>
                <w:sz w:val="20"/>
                <w:szCs w:val="20"/>
              </w:rPr>
            </w:pPr>
          </w:p>
        </w:tc>
        <w:tc>
          <w:tcPr>
            <w:tcW w:w="2212" w:type="dxa"/>
            <w:shd w:val="clear" w:color="auto" w:fill="FFFFFF" w:themeFill="background1"/>
          </w:tcPr>
          <w:p w:rsidR="00560BAF" w:rsidRPr="00560BAF" w:rsidRDefault="00560BAF" w:rsidP="00EB09D6">
            <w:pPr>
              <w:rPr>
                <w:sz w:val="20"/>
                <w:szCs w:val="20"/>
              </w:rPr>
            </w:pPr>
          </w:p>
        </w:tc>
      </w:tr>
      <w:tr w:rsidR="00560BAF" w:rsidRPr="00560BAF" w:rsidTr="00560BAF">
        <w:tc>
          <w:tcPr>
            <w:tcW w:w="4644" w:type="dxa"/>
            <w:shd w:val="clear" w:color="auto" w:fill="FFFFFF" w:themeFill="background1"/>
          </w:tcPr>
          <w:p w:rsidR="00560BAF" w:rsidRPr="00560BAF" w:rsidRDefault="00560BAF" w:rsidP="00EB09D6">
            <w:pPr>
              <w:jc w:val="both"/>
              <w:rPr>
                <w:sz w:val="20"/>
                <w:szCs w:val="20"/>
              </w:rPr>
            </w:pPr>
            <w:r w:rsidRPr="00560BAF">
              <w:rPr>
                <w:sz w:val="20"/>
                <w:szCs w:val="20"/>
                <w:lang w:val="en-US"/>
              </w:rPr>
              <w:t>TQ2</w:t>
            </w:r>
            <w:r w:rsidRPr="00560BAF">
              <w:rPr>
                <w:sz w:val="20"/>
                <w:szCs w:val="20"/>
              </w:rPr>
              <w:t xml:space="preserve"> –Администрирование</w:t>
            </w:r>
          </w:p>
          <w:p w:rsidR="00560BAF" w:rsidRPr="00560BAF" w:rsidRDefault="00560BAF" w:rsidP="00EB09D6">
            <w:pPr>
              <w:jc w:val="both"/>
              <w:rPr>
                <w:sz w:val="20"/>
                <w:szCs w:val="20"/>
              </w:rPr>
            </w:pPr>
          </w:p>
        </w:tc>
        <w:tc>
          <w:tcPr>
            <w:tcW w:w="2681" w:type="dxa"/>
            <w:shd w:val="clear" w:color="auto" w:fill="FFFFFF" w:themeFill="background1"/>
          </w:tcPr>
          <w:p w:rsidR="00560BAF" w:rsidRPr="00560BAF" w:rsidRDefault="00560BAF" w:rsidP="00EB09D6">
            <w:pPr>
              <w:rPr>
                <w:sz w:val="20"/>
                <w:szCs w:val="20"/>
              </w:rPr>
            </w:pPr>
          </w:p>
        </w:tc>
        <w:tc>
          <w:tcPr>
            <w:tcW w:w="2983" w:type="dxa"/>
            <w:shd w:val="clear" w:color="auto" w:fill="FFFF00"/>
          </w:tcPr>
          <w:p w:rsidR="00560BAF" w:rsidRPr="00560BAF" w:rsidRDefault="00560BAF" w:rsidP="00EB09D6">
            <w:pPr>
              <w:rPr>
                <w:sz w:val="20"/>
                <w:szCs w:val="20"/>
              </w:rPr>
            </w:pPr>
          </w:p>
        </w:tc>
        <w:tc>
          <w:tcPr>
            <w:tcW w:w="2793" w:type="dxa"/>
            <w:shd w:val="clear" w:color="auto" w:fill="FFFFFF" w:themeFill="background1"/>
          </w:tcPr>
          <w:p w:rsidR="00560BAF" w:rsidRPr="00560BAF" w:rsidRDefault="00560BAF" w:rsidP="00EB09D6">
            <w:pPr>
              <w:rPr>
                <w:sz w:val="20"/>
                <w:szCs w:val="20"/>
              </w:rPr>
            </w:pPr>
          </w:p>
        </w:tc>
        <w:tc>
          <w:tcPr>
            <w:tcW w:w="2212" w:type="dxa"/>
            <w:shd w:val="clear" w:color="auto" w:fill="FFFFFF" w:themeFill="background1"/>
          </w:tcPr>
          <w:p w:rsidR="00560BAF" w:rsidRPr="00560BAF" w:rsidRDefault="00560BAF" w:rsidP="00EB09D6">
            <w:pPr>
              <w:rPr>
                <w:sz w:val="20"/>
                <w:szCs w:val="20"/>
              </w:rPr>
            </w:pPr>
          </w:p>
        </w:tc>
      </w:tr>
      <w:tr w:rsidR="00560BAF" w:rsidRPr="00560BAF" w:rsidTr="00560BAF">
        <w:tc>
          <w:tcPr>
            <w:tcW w:w="4644" w:type="dxa"/>
            <w:tcBorders>
              <w:bottom w:val="single" w:sz="4" w:space="0" w:color="auto"/>
            </w:tcBorders>
            <w:shd w:val="clear" w:color="auto" w:fill="FFFFFF" w:themeFill="background1"/>
          </w:tcPr>
          <w:p w:rsidR="00560BAF" w:rsidRPr="00560BAF" w:rsidRDefault="00560BAF" w:rsidP="00EB09D6">
            <w:pPr>
              <w:jc w:val="both"/>
              <w:rPr>
                <w:sz w:val="20"/>
                <w:szCs w:val="20"/>
              </w:rPr>
            </w:pPr>
            <w:r w:rsidRPr="00560BAF">
              <w:rPr>
                <w:sz w:val="20"/>
                <w:szCs w:val="20"/>
                <w:lang w:val="en-US"/>
              </w:rPr>
              <w:t>TQ3</w:t>
            </w:r>
            <w:r w:rsidRPr="00560BAF">
              <w:rPr>
                <w:sz w:val="20"/>
                <w:szCs w:val="20"/>
              </w:rPr>
              <w:t xml:space="preserve"> – Анализ</w:t>
            </w:r>
          </w:p>
          <w:p w:rsidR="00560BAF" w:rsidRPr="00560BAF" w:rsidRDefault="00560BAF" w:rsidP="00EB09D6">
            <w:pPr>
              <w:jc w:val="both"/>
              <w:rPr>
                <w:sz w:val="20"/>
                <w:szCs w:val="20"/>
              </w:rPr>
            </w:pPr>
          </w:p>
        </w:tc>
        <w:tc>
          <w:tcPr>
            <w:tcW w:w="2681" w:type="dxa"/>
            <w:tcBorders>
              <w:bottom w:val="single" w:sz="4" w:space="0" w:color="auto"/>
            </w:tcBorders>
            <w:shd w:val="clear" w:color="auto" w:fill="FFFFFF" w:themeFill="background1"/>
          </w:tcPr>
          <w:p w:rsidR="00560BAF" w:rsidRPr="00560BAF" w:rsidRDefault="00560BAF" w:rsidP="00EB09D6">
            <w:pPr>
              <w:rPr>
                <w:sz w:val="20"/>
                <w:szCs w:val="20"/>
              </w:rPr>
            </w:pPr>
          </w:p>
        </w:tc>
        <w:tc>
          <w:tcPr>
            <w:tcW w:w="2983" w:type="dxa"/>
            <w:tcBorders>
              <w:bottom w:val="single" w:sz="4" w:space="0" w:color="auto"/>
            </w:tcBorders>
            <w:shd w:val="clear" w:color="auto" w:fill="FFFF00"/>
          </w:tcPr>
          <w:p w:rsidR="00560BAF" w:rsidRPr="00560BAF" w:rsidRDefault="00560BAF" w:rsidP="00EB09D6">
            <w:pPr>
              <w:rPr>
                <w:sz w:val="20"/>
                <w:szCs w:val="20"/>
              </w:rPr>
            </w:pPr>
          </w:p>
        </w:tc>
        <w:tc>
          <w:tcPr>
            <w:tcW w:w="2793" w:type="dxa"/>
            <w:tcBorders>
              <w:bottom w:val="single" w:sz="4" w:space="0" w:color="auto"/>
            </w:tcBorders>
            <w:shd w:val="clear" w:color="auto" w:fill="FFFFFF" w:themeFill="background1"/>
          </w:tcPr>
          <w:p w:rsidR="00560BAF" w:rsidRPr="00560BAF" w:rsidRDefault="00560BAF" w:rsidP="00EB09D6">
            <w:pPr>
              <w:rPr>
                <w:sz w:val="20"/>
                <w:szCs w:val="20"/>
              </w:rPr>
            </w:pPr>
          </w:p>
        </w:tc>
        <w:tc>
          <w:tcPr>
            <w:tcW w:w="2212" w:type="dxa"/>
            <w:tcBorders>
              <w:bottom w:val="single" w:sz="4" w:space="0" w:color="auto"/>
            </w:tcBorders>
            <w:shd w:val="clear" w:color="auto" w:fill="FFFFFF" w:themeFill="background1"/>
          </w:tcPr>
          <w:p w:rsidR="00560BAF" w:rsidRPr="00560BAF" w:rsidRDefault="00560BAF" w:rsidP="00EB09D6">
            <w:pPr>
              <w:rPr>
                <w:sz w:val="20"/>
                <w:szCs w:val="20"/>
              </w:rPr>
            </w:pPr>
          </w:p>
        </w:tc>
      </w:tr>
      <w:tr w:rsidR="00560BAF" w:rsidRPr="00560BAF" w:rsidTr="00560BAF">
        <w:tc>
          <w:tcPr>
            <w:tcW w:w="4644" w:type="dxa"/>
            <w:tcBorders>
              <w:bottom w:val="single" w:sz="4" w:space="0" w:color="auto"/>
            </w:tcBorders>
            <w:shd w:val="clear" w:color="auto" w:fill="FFFFFF" w:themeFill="background1"/>
          </w:tcPr>
          <w:p w:rsidR="00560BAF" w:rsidRPr="00560BAF" w:rsidRDefault="00560BAF" w:rsidP="00EB09D6">
            <w:pPr>
              <w:rPr>
                <w:sz w:val="20"/>
                <w:szCs w:val="20"/>
              </w:rPr>
            </w:pPr>
            <w:r w:rsidRPr="00560BAF">
              <w:rPr>
                <w:sz w:val="20"/>
                <w:szCs w:val="20"/>
                <w:lang w:val="en-US"/>
              </w:rPr>
              <w:t>TQ</w:t>
            </w:r>
            <w:r w:rsidRPr="00560BAF">
              <w:rPr>
                <w:sz w:val="20"/>
                <w:szCs w:val="20"/>
              </w:rPr>
              <w:t>4 – Использование результатов (честным и эффективным образом)</w:t>
            </w:r>
          </w:p>
        </w:tc>
        <w:tc>
          <w:tcPr>
            <w:tcW w:w="2681" w:type="dxa"/>
            <w:tcBorders>
              <w:bottom w:val="single" w:sz="4" w:space="0" w:color="auto"/>
            </w:tcBorders>
            <w:shd w:val="clear" w:color="auto" w:fill="FFFFFF" w:themeFill="background1"/>
          </w:tcPr>
          <w:p w:rsidR="00560BAF" w:rsidRPr="00560BAF" w:rsidRDefault="00560BAF" w:rsidP="00EB09D6">
            <w:pPr>
              <w:rPr>
                <w:sz w:val="20"/>
                <w:szCs w:val="20"/>
              </w:rPr>
            </w:pPr>
          </w:p>
        </w:tc>
        <w:tc>
          <w:tcPr>
            <w:tcW w:w="2983" w:type="dxa"/>
            <w:tcBorders>
              <w:bottom w:val="single" w:sz="4" w:space="0" w:color="auto"/>
            </w:tcBorders>
            <w:shd w:val="clear" w:color="auto" w:fill="FFFF00"/>
          </w:tcPr>
          <w:p w:rsidR="00560BAF" w:rsidRPr="00560BAF" w:rsidRDefault="00560BAF" w:rsidP="00EB09D6">
            <w:pPr>
              <w:rPr>
                <w:sz w:val="20"/>
                <w:szCs w:val="20"/>
              </w:rPr>
            </w:pPr>
          </w:p>
        </w:tc>
        <w:tc>
          <w:tcPr>
            <w:tcW w:w="2793" w:type="dxa"/>
            <w:tcBorders>
              <w:bottom w:val="single" w:sz="4" w:space="0" w:color="auto"/>
            </w:tcBorders>
            <w:shd w:val="clear" w:color="auto" w:fill="FFFFFF" w:themeFill="background1"/>
          </w:tcPr>
          <w:p w:rsidR="00560BAF" w:rsidRPr="00560BAF" w:rsidRDefault="00560BAF" w:rsidP="00EB09D6">
            <w:pPr>
              <w:rPr>
                <w:sz w:val="20"/>
                <w:szCs w:val="20"/>
              </w:rPr>
            </w:pPr>
          </w:p>
        </w:tc>
        <w:tc>
          <w:tcPr>
            <w:tcW w:w="2212" w:type="dxa"/>
            <w:tcBorders>
              <w:bottom w:val="single" w:sz="4" w:space="0" w:color="auto"/>
            </w:tcBorders>
            <w:shd w:val="clear" w:color="auto" w:fill="FFFFFF" w:themeFill="background1"/>
          </w:tcPr>
          <w:p w:rsidR="00560BAF" w:rsidRPr="00560BAF" w:rsidRDefault="00560BAF" w:rsidP="00EB09D6">
            <w:pPr>
              <w:rPr>
                <w:sz w:val="20"/>
                <w:szCs w:val="20"/>
              </w:rPr>
            </w:pPr>
          </w:p>
        </w:tc>
      </w:tr>
    </w:tbl>
    <w:p w:rsidR="00461A72" w:rsidRPr="006F54DB" w:rsidRDefault="00461A72" w:rsidP="00461A72">
      <w:pPr>
        <w:pStyle w:val="Default"/>
        <w:jc w:val="center"/>
        <w:rPr>
          <w:rFonts w:ascii="Times New Roman" w:hAnsi="Times New Roman" w:cs="Times New Roman"/>
          <w:b/>
          <w:bCs/>
          <w:sz w:val="32"/>
          <w:szCs w:val="32"/>
        </w:rPr>
      </w:pPr>
      <w:r w:rsidRPr="006F54DB">
        <w:rPr>
          <w:rFonts w:ascii="Times New Roman" w:hAnsi="Times New Roman" w:cs="Times New Roman"/>
          <w:b/>
          <w:bCs/>
          <w:sz w:val="32"/>
          <w:szCs w:val="32"/>
        </w:rPr>
        <w:lastRenderedPageBreak/>
        <w:t>Благоприятная среда</w:t>
      </w:r>
    </w:p>
    <w:p w:rsidR="00461A72" w:rsidRPr="007037C6" w:rsidRDefault="00461A72" w:rsidP="00461A72">
      <w:pPr>
        <w:pStyle w:val="Default"/>
        <w:jc w:val="center"/>
        <w:rPr>
          <w:rFonts w:ascii="Times New Roman" w:hAnsi="Times New Roman" w:cs="Times New Roman"/>
          <w:b/>
          <w:bCs/>
        </w:rPr>
      </w:pPr>
      <w:r w:rsidRPr="007037C6">
        <w:rPr>
          <w:rFonts w:ascii="Times New Roman" w:hAnsi="Times New Roman" w:cs="Times New Roman"/>
          <w:b/>
          <w:bCs/>
        </w:rPr>
        <w:t xml:space="preserve">Общие принципы политики, организационные структуры и бюджетное и кадровое обеспечение как условия для работы по оценке в стране и их значение </w:t>
      </w:r>
      <w:proofErr w:type="gramStart"/>
      <w:r w:rsidRPr="007037C6">
        <w:rPr>
          <w:rFonts w:ascii="Times New Roman" w:hAnsi="Times New Roman" w:cs="Times New Roman"/>
          <w:b/>
          <w:bCs/>
        </w:rPr>
        <w:t>для</w:t>
      </w:r>
      <w:proofErr w:type="gramEnd"/>
      <w:r w:rsidRPr="007037C6">
        <w:rPr>
          <w:rFonts w:ascii="Times New Roman" w:hAnsi="Times New Roman" w:cs="Times New Roman"/>
          <w:b/>
          <w:bCs/>
        </w:rPr>
        <w:t xml:space="preserve"> или непосредственное влияние на работу по оценке</w:t>
      </w:r>
    </w:p>
    <w:p w:rsidR="00461A72" w:rsidRPr="002C0E04" w:rsidRDefault="00461A72" w:rsidP="00461A72">
      <w:pPr>
        <w:spacing w:line="360" w:lineRule="auto"/>
        <w:jc w:val="both"/>
        <w:rPr>
          <w:sz w:val="16"/>
          <w:szCs w:val="16"/>
        </w:rPr>
      </w:pPr>
    </w:p>
    <w:tbl>
      <w:tblPr>
        <w:tblW w:w="154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2"/>
        <w:gridCol w:w="3689"/>
        <w:gridCol w:w="3960"/>
        <w:gridCol w:w="4075"/>
      </w:tblGrid>
      <w:tr w:rsidR="00461A72" w:rsidRPr="00461A72" w:rsidTr="00461A72">
        <w:tc>
          <w:tcPr>
            <w:tcW w:w="15416" w:type="dxa"/>
            <w:gridSpan w:val="4"/>
            <w:shd w:val="clear" w:color="auto" w:fill="D9D9D9"/>
          </w:tcPr>
          <w:p w:rsidR="00461A72" w:rsidRPr="00461A72" w:rsidRDefault="00461A72" w:rsidP="00EB09D6">
            <w:pPr>
              <w:pStyle w:val="Default"/>
              <w:jc w:val="center"/>
              <w:rPr>
                <w:rFonts w:ascii="Times New Roman" w:hAnsi="Times New Roman" w:cs="Times New Roman"/>
                <w:sz w:val="20"/>
                <w:szCs w:val="20"/>
              </w:rPr>
            </w:pPr>
            <w:r w:rsidRPr="00461A72">
              <w:rPr>
                <w:rFonts w:ascii="Times New Roman" w:hAnsi="Times New Roman" w:cs="Times New Roman"/>
                <w:b/>
                <w:bCs/>
                <w:sz w:val="20"/>
                <w:szCs w:val="20"/>
              </w:rPr>
              <w:t xml:space="preserve">Описания уровня </w:t>
            </w:r>
            <w:proofErr w:type="spellStart"/>
            <w:r w:rsidRPr="00461A72">
              <w:rPr>
                <w:rFonts w:ascii="Times New Roman" w:hAnsi="Times New Roman" w:cs="Times New Roman"/>
                <w:b/>
                <w:bCs/>
                <w:sz w:val="20"/>
                <w:szCs w:val="20"/>
              </w:rPr>
              <w:t>сформированности</w:t>
            </w:r>
            <w:proofErr w:type="spellEnd"/>
            <w:r w:rsidRPr="00461A72">
              <w:rPr>
                <w:rFonts w:ascii="Times New Roman" w:hAnsi="Times New Roman" w:cs="Times New Roman"/>
                <w:b/>
                <w:bCs/>
                <w:sz w:val="20"/>
                <w:szCs w:val="20"/>
              </w:rPr>
              <w:t xml:space="preserve"> базы для проведения </w:t>
            </w:r>
            <w:r w:rsidRPr="00461A72">
              <w:rPr>
                <w:rFonts w:ascii="Times New Roman" w:hAnsi="Times New Roman" w:cs="Times New Roman"/>
                <w:b/>
                <w:bCs/>
                <w:i/>
                <w:sz w:val="20"/>
                <w:szCs w:val="20"/>
              </w:rPr>
              <w:t>внешних экзаменов</w:t>
            </w:r>
          </w:p>
          <w:p w:rsidR="00461A72" w:rsidRPr="00461A72" w:rsidRDefault="00461A72" w:rsidP="00EB09D6">
            <w:pPr>
              <w:jc w:val="center"/>
              <w:rPr>
                <w:sz w:val="20"/>
                <w:szCs w:val="20"/>
              </w:rPr>
            </w:pPr>
          </w:p>
        </w:tc>
      </w:tr>
      <w:tr w:rsidR="00461A72" w:rsidRPr="00461A72" w:rsidTr="00461A72">
        <w:tc>
          <w:tcPr>
            <w:tcW w:w="3692" w:type="dxa"/>
            <w:shd w:val="clear" w:color="auto" w:fill="D9D9D9"/>
          </w:tcPr>
          <w:p w:rsidR="00461A72" w:rsidRPr="00461A72" w:rsidRDefault="00461A72" w:rsidP="00EB09D6">
            <w:pPr>
              <w:pStyle w:val="Default"/>
              <w:jc w:val="center"/>
              <w:rPr>
                <w:rFonts w:ascii="Times New Roman" w:hAnsi="Times New Roman" w:cs="Times New Roman"/>
                <w:b/>
                <w:sz w:val="20"/>
                <w:szCs w:val="20"/>
              </w:rPr>
            </w:pPr>
            <w:r w:rsidRPr="00461A72">
              <w:rPr>
                <w:rFonts w:ascii="Times New Roman" w:hAnsi="Times New Roman" w:cs="Times New Roman"/>
                <w:b/>
                <w:sz w:val="20"/>
                <w:szCs w:val="20"/>
              </w:rPr>
              <w:t>ЛАТЕНТНЫЙ</w:t>
            </w:r>
          </w:p>
          <w:p w:rsidR="00461A72" w:rsidRPr="00461A72" w:rsidRDefault="00461A72" w:rsidP="00EB09D6">
            <w:pPr>
              <w:pStyle w:val="Default"/>
              <w:jc w:val="center"/>
              <w:rPr>
                <w:rFonts w:ascii="Times New Roman" w:hAnsi="Times New Roman" w:cs="Times New Roman"/>
                <w:b/>
                <w:sz w:val="20"/>
                <w:szCs w:val="20"/>
              </w:rPr>
            </w:pPr>
            <w:r w:rsidRPr="00461A72">
              <w:rPr>
                <w:rFonts w:ascii="Times New Roman" w:hAnsi="Times New Roman" w:cs="Times New Roman"/>
                <w:b/>
                <w:sz w:val="20"/>
                <w:szCs w:val="20"/>
              </w:rPr>
              <w:t>Отсутствие или отклонения от необходимых условий</w:t>
            </w:r>
          </w:p>
        </w:tc>
        <w:tc>
          <w:tcPr>
            <w:tcW w:w="3689" w:type="dxa"/>
            <w:shd w:val="clear" w:color="auto" w:fill="D9D9D9"/>
          </w:tcPr>
          <w:p w:rsidR="00461A72" w:rsidRPr="00461A72" w:rsidRDefault="00461A72" w:rsidP="00EB09D6">
            <w:pPr>
              <w:pStyle w:val="Default"/>
              <w:jc w:val="center"/>
              <w:rPr>
                <w:rFonts w:ascii="Times New Roman" w:hAnsi="Times New Roman" w:cs="Times New Roman"/>
                <w:b/>
                <w:sz w:val="20"/>
                <w:szCs w:val="20"/>
              </w:rPr>
            </w:pPr>
            <w:r w:rsidRPr="00461A72">
              <w:rPr>
                <w:rFonts w:ascii="Times New Roman" w:hAnsi="Times New Roman" w:cs="Times New Roman"/>
                <w:b/>
                <w:sz w:val="20"/>
                <w:szCs w:val="20"/>
              </w:rPr>
              <w:t xml:space="preserve">НА СТАДИИ СТАНОВЛЕНИЯ </w:t>
            </w:r>
          </w:p>
          <w:p w:rsidR="00461A72" w:rsidRPr="00461A72" w:rsidRDefault="00461A72" w:rsidP="00EB09D6">
            <w:pPr>
              <w:pStyle w:val="Default"/>
              <w:jc w:val="center"/>
              <w:rPr>
                <w:rFonts w:ascii="Times New Roman" w:hAnsi="Times New Roman" w:cs="Times New Roman"/>
                <w:b/>
                <w:sz w:val="20"/>
                <w:szCs w:val="20"/>
              </w:rPr>
            </w:pPr>
            <w:r w:rsidRPr="00461A72">
              <w:rPr>
                <w:rFonts w:ascii="Times New Roman" w:hAnsi="Times New Roman" w:cs="Times New Roman"/>
                <w:b/>
                <w:sz w:val="20"/>
                <w:szCs w:val="20"/>
              </w:rPr>
              <w:t>На пути к установлению минимальных требований</w:t>
            </w:r>
          </w:p>
        </w:tc>
        <w:tc>
          <w:tcPr>
            <w:tcW w:w="3960" w:type="dxa"/>
            <w:shd w:val="clear" w:color="auto" w:fill="D9D9D9"/>
          </w:tcPr>
          <w:p w:rsidR="00461A72" w:rsidRPr="00461A72" w:rsidRDefault="00461A72" w:rsidP="00EB09D6">
            <w:pPr>
              <w:pStyle w:val="Default"/>
              <w:jc w:val="center"/>
              <w:rPr>
                <w:rFonts w:ascii="Times New Roman" w:hAnsi="Times New Roman" w:cs="Times New Roman"/>
                <w:b/>
                <w:sz w:val="20"/>
                <w:szCs w:val="20"/>
              </w:rPr>
            </w:pPr>
            <w:r w:rsidRPr="00461A72">
              <w:rPr>
                <w:rFonts w:ascii="Times New Roman" w:hAnsi="Times New Roman" w:cs="Times New Roman"/>
                <w:b/>
                <w:sz w:val="20"/>
                <w:szCs w:val="20"/>
              </w:rPr>
              <w:t>СФОРМИРОВАННЫЙ</w:t>
            </w:r>
          </w:p>
          <w:p w:rsidR="00461A72" w:rsidRPr="00461A72" w:rsidRDefault="00461A72" w:rsidP="00EB09D6">
            <w:pPr>
              <w:pStyle w:val="Default"/>
              <w:jc w:val="center"/>
              <w:rPr>
                <w:rFonts w:ascii="Times New Roman" w:hAnsi="Times New Roman" w:cs="Times New Roman"/>
                <w:b/>
                <w:sz w:val="20"/>
                <w:szCs w:val="20"/>
              </w:rPr>
            </w:pPr>
            <w:r w:rsidRPr="00461A72">
              <w:rPr>
                <w:rFonts w:ascii="Times New Roman" w:hAnsi="Times New Roman" w:cs="Times New Roman"/>
                <w:b/>
                <w:sz w:val="20"/>
                <w:szCs w:val="20"/>
              </w:rPr>
              <w:t>Приемлемые минимальные требования</w:t>
            </w:r>
          </w:p>
        </w:tc>
        <w:tc>
          <w:tcPr>
            <w:tcW w:w="4075" w:type="dxa"/>
            <w:shd w:val="clear" w:color="auto" w:fill="D9D9D9"/>
          </w:tcPr>
          <w:p w:rsidR="00461A72" w:rsidRPr="00461A72" w:rsidRDefault="00461A72" w:rsidP="00EB09D6">
            <w:pPr>
              <w:pStyle w:val="Default"/>
              <w:jc w:val="center"/>
              <w:rPr>
                <w:rFonts w:ascii="Times New Roman" w:hAnsi="Times New Roman" w:cs="Times New Roman"/>
                <w:b/>
                <w:sz w:val="20"/>
                <w:szCs w:val="20"/>
              </w:rPr>
            </w:pPr>
            <w:r w:rsidRPr="00461A72">
              <w:rPr>
                <w:rFonts w:ascii="Times New Roman" w:hAnsi="Times New Roman" w:cs="Times New Roman"/>
                <w:b/>
                <w:sz w:val="20"/>
                <w:szCs w:val="20"/>
              </w:rPr>
              <w:t>РАЗВИТЫЙ</w:t>
            </w:r>
          </w:p>
          <w:p w:rsidR="00461A72" w:rsidRPr="00461A72" w:rsidRDefault="00461A72" w:rsidP="00EB09D6">
            <w:pPr>
              <w:pStyle w:val="Default"/>
              <w:jc w:val="center"/>
              <w:rPr>
                <w:rFonts w:ascii="Times New Roman" w:hAnsi="Times New Roman" w:cs="Times New Roman"/>
                <w:b/>
                <w:sz w:val="20"/>
                <w:szCs w:val="20"/>
              </w:rPr>
            </w:pPr>
            <w:r w:rsidRPr="00461A72">
              <w:rPr>
                <w:rFonts w:ascii="Times New Roman" w:hAnsi="Times New Roman" w:cs="Times New Roman"/>
                <w:b/>
                <w:sz w:val="20"/>
                <w:szCs w:val="20"/>
              </w:rPr>
              <w:t>Передовые подходы</w:t>
            </w:r>
          </w:p>
        </w:tc>
      </w:tr>
      <w:tr w:rsidR="00461A72" w:rsidRPr="00461A72" w:rsidTr="00461A72">
        <w:tc>
          <w:tcPr>
            <w:tcW w:w="3692" w:type="dxa"/>
            <w:tcBorders>
              <w:bottom w:val="single" w:sz="4" w:space="0" w:color="auto"/>
            </w:tcBorders>
            <w:shd w:val="clear" w:color="auto" w:fill="FF0000"/>
          </w:tcPr>
          <w:p w:rsidR="00461A72" w:rsidRPr="00461A72" w:rsidRDefault="00461A72" w:rsidP="00EB09D6">
            <w:pPr>
              <w:rPr>
                <w:sz w:val="20"/>
                <w:szCs w:val="20"/>
              </w:rPr>
            </w:pPr>
          </w:p>
        </w:tc>
        <w:tc>
          <w:tcPr>
            <w:tcW w:w="3689" w:type="dxa"/>
            <w:tcBorders>
              <w:bottom w:val="single" w:sz="4" w:space="0" w:color="auto"/>
            </w:tcBorders>
            <w:shd w:val="clear" w:color="auto" w:fill="FFFF00"/>
          </w:tcPr>
          <w:p w:rsidR="00461A72" w:rsidRPr="00461A72" w:rsidRDefault="00461A72" w:rsidP="00EB09D6">
            <w:pPr>
              <w:rPr>
                <w:sz w:val="20"/>
                <w:szCs w:val="20"/>
              </w:rPr>
            </w:pPr>
          </w:p>
        </w:tc>
        <w:tc>
          <w:tcPr>
            <w:tcW w:w="3960" w:type="dxa"/>
            <w:tcBorders>
              <w:bottom w:val="single" w:sz="4" w:space="0" w:color="auto"/>
            </w:tcBorders>
            <w:shd w:val="clear" w:color="auto" w:fill="92D050"/>
          </w:tcPr>
          <w:p w:rsidR="00461A72" w:rsidRPr="00461A72" w:rsidRDefault="00461A72" w:rsidP="00EB09D6">
            <w:pPr>
              <w:rPr>
                <w:sz w:val="20"/>
                <w:szCs w:val="20"/>
              </w:rPr>
            </w:pPr>
          </w:p>
        </w:tc>
        <w:tc>
          <w:tcPr>
            <w:tcW w:w="4075" w:type="dxa"/>
            <w:tcBorders>
              <w:bottom w:val="single" w:sz="4" w:space="0" w:color="auto"/>
            </w:tcBorders>
            <w:shd w:val="clear" w:color="auto" w:fill="00B0F0"/>
          </w:tcPr>
          <w:p w:rsidR="00461A72" w:rsidRPr="00461A72" w:rsidRDefault="00461A72" w:rsidP="00EB09D6">
            <w:pPr>
              <w:rPr>
                <w:sz w:val="20"/>
                <w:szCs w:val="20"/>
              </w:rPr>
            </w:pPr>
          </w:p>
        </w:tc>
      </w:tr>
      <w:tr w:rsidR="00461A72" w:rsidRPr="00461A72" w:rsidTr="00461A72">
        <w:tc>
          <w:tcPr>
            <w:tcW w:w="15416" w:type="dxa"/>
            <w:gridSpan w:val="4"/>
            <w:shd w:val="clear" w:color="auto" w:fill="E0E0E0"/>
          </w:tcPr>
          <w:p w:rsidR="00461A72" w:rsidRPr="00461A72" w:rsidRDefault="00461A72" w:rsidP="00EB09D6">
            <w:pPr>
              <w:pStyle w:val="Default"/>
              <w:rPr>
                <w:rFonts w:ascii="Times New Roman" w:hAnsi="Times New Roman" w:cs="Times New Roman"/>
                <w:b/>
                <w:sz w:val="20"/>
                <w:szCs w:val="20"/>
              </w:rPr>
            </w:pPr>
            <w:r w:rsidRPr="00461A72">
              <w:rPr>
                <w:rFonts w:ascii="Times New Roman" w:hAnsi="Times New Roman" w:cs="Times New Roman"/>
                <w:b/>
                <w:sz w:val="20"/>
                <w:szCs w:val="20"/>
              </w:rPr>
              <w:t>БС</w:t>
            </w:r>
            <w:proofErr w:type="gramStart"/>
            <w:r w:rsidRPr="00461A72">
              <w:rPr>
                <w:rFonts w:ascii="Times New Roman" w:hAnsi="Times New Roman" w:cs="Times New Roman"/>
                <w:b/>
                <w:sz w:val="20"/>
                <w:szCs w:val="20"/>
              </w:rPr>
              <w:t>1</w:t>
            </w:r>
            <w:proofErr w:type="gramEnd"/>
            <w:r w:rsidRPr="00461A72">
              <w:rPr>
                <w:rFonts w:ascii="Times New Roman" w:hAnsi="Times New Roman" w:cs="Times New Roman"/>
                <w:b/>
                <w:sz w:val="20"/>
                <w:szCs w:val="20"/>
              </w:rPr>
              <w:t xml:space="preserve"> -- Четкое определение политики</w:t>
            </w:r>
          </w:p>
        </w:tc>
      </w:tr>
      <w:tr w:rsidR="00461A72" w:rsidRPr="00461A72" w:rsidTr="00461A72">
        <w:tc>
          <w:tcPr>
            <w:tcW w:w="3692"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 xml:space="preserve">Официальных программных документов, регулирующих принятие решений по проведению экзаменов, нет. Заинтересованные стороны не участвуют в принятии решений по экзаменам. В большинстве случаев процессы проведения экзаменов и принятия решений недостаточно прозрачны. </w:t>
            </w:r>
          </w:p>
        </w:tc>
        <w:tc>
          <w:tcPr>
            <w:tcW w:w="3689"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 xml:space="preserve">Программные документы недостаточно детальны, как правило, не публикуются и широко не распространяются. В них частично рассматриваются цели/задачи проведения экзаменов, или даются соответствующие указания, а иногда и процессы принятия решений по другим ключевым направлениям. Иногда обеспечивается частичное участие заинтересованных сторон, но, как правило, оно весьма ограничено. Информацию о процессах можно получить по запросу, но только по очень конкретным вопросам. </w:t>
            </w:r>
          </w:p>
          <w:p w:rsidR="00461A72" w:rsidRPr="00461A72" w:rsidRDefault="00461A72" w:rsidP="00EB09D6">
            <w:pPr>
              <w:rPr>
                <w:sz w:val="18"/>
                <w:szCs w:val="18"/>
              </w:rPr>
            </w:pPr>
          </w:p>
        </w:tc>
        <w:tc>
          <w:tcPr>
            <w:tcW w:w="3960"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 xml:space="preserve">Официальные программные документы содержат адекватные методические указания по принятию ключевых решений в отношении экзаменов. В них описываются функции и обязанности по общему управлению, финансированию, видам целям (использования результатов), разработке, организации, анализу и отчетности по экзаменам. Обычно в них нет краткого описания процедур расследования и рассмотрения утечек информации или нарушений установленных правил контроля проверки знаний учащихся, и порядка тестирования групп учащихся с особыми потребностями/ограниченными возможностями. Некоторые заинтересованные стороны участвуют в создании и изменении этих документов. Информация о процессах предоставляется по запросам. </w:t>
            </w:r>
          </w:p>
          <w:p w:rsidR="00461A72" w:rsidRPr="00461A72" w:rsidRDefault="00461A72" w:rsidP="00EB09D6">
            <w:pPr>
              <w:rPr>
                <w:sz w:val="18"/>
                <w:szCs w:val="18"/>
              </w:rPr>
            </w:pPr>
          </w:p>
        </w:tc>
        <w:tc>
          <w:tcPr>
            <w:tcW w:w="4075"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 xml:space="preserve">Официальные программные документы содержат адекватные методические указания по принятию ключевых решений в отношении экзаменов. </w:t>
            </w:r>
            <w:proofErr w:type="gramStart"/>
            <w:r w:rsidRPr="00461A72">
              <w:rPr>
                <w:rFonts w:ascii="Times New Roman" w:hAnsi="Times New Roman" w:cs="Times New Roman"/>
                <w:sz w:val="18"/>
                <w:szCs w:val="18"/>
              </w:rPr>
              <w:t>В них содержится четкое описание функции и обязанности по общему управлению, финансированию, видам целям (использования результатов), разработке, организации, анализу и отчетности по экзаменам, а также краткое описание процедур расследования и рассмотрения утечек информации, нарушений установленных правил контроля проверки знаний учащихся, и других форм недостойного поведения и краткое описание порядка тестирования групп учащихся с особыми потребностями/ограниченными возможностями.</w:t>
            </w:r>
            <w:proofErr w:type="gramEnd"/>
            <w:r w:rsidRPr="00461A72">
              <w:rPr>
                <w:rFonts w:ascii="Times New Roman" w:hAnsi="Times New Roman" w:cs="Times New Roman"/>
                <w:sz w:val="18"/>
                <w:szCs w:val="18"/>
              </w:rPr>
              <w:t xml:space="preserve"> Заинтересованные стороны участвуют в создании и изменении этих документов, а связанные с ними процессы прозрачны и предусматривают общедоступность информации.</w:t>
            </w:r>
          </w:p>
          <w:p w:rsidR="00461A72" w:rsidRPr="00461A72" w:rsidRDefault="00461A72" w:rsidP="00EB09D6">
            <w:pPr>
              <w:rPr>
                <w:sz w:val="18"/>
                <w:szCs w:val="18"/>
              </w:rPr>
            </w:pPr>
          </w:p>
        </w:tc>
      </w:tr>
      <w:tr w:rsidR="00461A72" w:rsidRPr="00461A72" w:rsidTr="00461A72">
        <w:tc>
          <w:tcPr>
            <w:tcW w:w="15416" w:type="dxa"/>
            <w:gridSpan w:val="4"/>
            <w:shd w:val="clear" w:color="auto" w:fill="D9D9D9"/>
          </w:tcPr>
          <w:p w:rsidR="00461A72" w:rsidRPr="00461A72" w:rsidRDefault="00461A72" w:rsidP="00EB09D6">
            <w:pPr>
              <w:pStyle w:val="Default"/>
              <w:rPr>
                <w:rFonts w:ascii="Times New Roman" w:hAnsi="Times New Roman" w:cs="Times New Roman"/>
                <w:b/>
                <w:sz w:val="18"/>
                <w:szCs w:val="18"/>
              </w:rPr>
            </w:pPr>
            <w:r w:rsidRPr="00461A72">
              <w:rPr>
                <w:rFonts w:ascii="Times New Roman" w:hAnsi="Times New Roman" w:cs="Times New Roman"/>
                <w:b/>
                <w:sz w:val="18"/>
                <w:szCs w:val="18"/>
              </w:rPr>
              <w:t>БС</w:t>
            </w:r>
            <w:proofErr w:type="gramStart"/>
            <w:r w:rsidRPr="00461A72">
              <w:rPr>
                <w:rFonts w:ascii="Times New Roman" w:hAnsi="Times New Roman" w:cs="Times New Roman"/>
                <w:b/>
                <w:sz w:val="18"/>
                <w:szCs w:val="18"/>
              </w:rPr>
              <w:t>2</w:t>
            </w:r>
            <w:proofErr w:type="gramEnd"/>
            <w:r w:rsidRPr="00461A72">
              <w:rPr>
                <w:rFonts w:ascii="Times New Roman" w:hAnsi="Times New Roman" w:cs="Times New Roman"/>
                <w:b/>
                <w:sz w:val="18"/>
                <w:szCs w:val="18"/>
              </w:rPr>
              <w:t xml:space="preserve"> -- Сильная позиция руководства</w:t>
            </w:r>
          </w:p>
        </w:tc>
      </w:tr>
      <w:tr w:rsidR="00461A72" w:rsidRPr="00461A72" w:rsidTr="00461A72">
        <w:tc>
          <w:tcPr>
            <w:tcW w:w="3692"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У руководства нет четкого представления об оценке и позиции в этом отношении. Нельзя назвать какого-либо руководителя, который играл бы ведущую роль в разработке экзаменов. Не хватает полномочий и влияния для того, чтобы что-то начало происходить. Проведению экзаменов препятствует сопротивление ключевых заинтересованных сторон (например, руководителей, отвечающих за формирование политики, профсоюза учителей, учащихся, родителей).</w:t>
            </w:r>
          </w:p>
        </w:tc>
        <w:tc>
          <w:tcPr>
            <w:tcW w:w="3689"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 xml:space="preserve">Определение видения и ведение работы, в основном, зависят от одного человека. Если он уйдет со своего поста, система экзаменов будет ослаблена. Способность трансформирования видения в комплекс конкретных задач и стратегий весьма ограничена. Не хватает полномочий и влияния для того, чтобы что-то начало происходить. Ключевые заинтересованные стороны противодействуют проведению экзаменов (в таких формах, как бойкоты, протесты, отказ принимать участие в работе), что ставит под угрозу саму возможность проведения такой работы и стабильность программы. Тем не менее, </w:t>
            </w:r>
            <w:r w:rsidRPr="00461A72">
              <w:rPr>
                <w:rFonts w:ascii="Times New Roman" w:hAnsi="Times New Roman" w:cs="Times New Roman"/>
                <w:sz w:val="18"/>
                <w:szCs w:val="18"/>
              </w:rPr>
              <w:lastRenderedPageBreak/>
              <w:t xml:space="preserve">программу экзаменов можно осуществить. </w:t>
            </w:r>
          </w:p>
          <w:p w:rsidR="00461A72" w:rsidRPr="00461A72" w:rsidRDefault="00461A72" w:rsidP="00EB09D6">
            <w:pPr>
              <w:rPr>
                <w:sz w:val="18"/>
                <w:szCs w:val="18"/>
              </w:rPr>
            </w:pPr>
          </w:p>
        </w:tc>
        <w:tc>
          <w:tcPr>
            <w:tcW w:w="3960"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lastRenderedPageBreak/>
              <w:t xml:space="preserve">Сильная позиция руководства, но она обеспечивается в основном группой лиц, в которой представлены не все ключевые учреждения и категории заинтересованных сторон. Притом, что есть четкое представление о проведении экзаменов, его "перевод" в комплекс конкретных задач и стратегий остается неполным. Чтобы что-то начало происходить, можно, хотя это трудно, использовать имеющиеся полномочия и влияние. Большинство ключевых заинтересованных сторон </w:t>
            </w:r>
            <w:proofErr w:type="gramStart"/>
            <w:r w:rsidRPr="00461A72">
              <w:rPr>
                <w:rFonts w:ascii="Times New Roman" w:hAnsi="Times New Roman" w:cs="Times New Roman"/>
                <w:sz w:val="18"/>
                <w:szCs w:val="18"/>
              </w:rPr>
              <w:t>согласны</w:t>
            </w:r>
            <w:proofErr w:type="gramEnd"/>
            <w:r w:rsidRPr="00461A72">
              <w:rPr>
                <w:rFonts w:ascii="Times New Roman" w:hAnsi="Times New Roman" w:cs="Times New Roman"/>
                <w:sz w:val="18"/>
                <w:szCs w:val="18"/>
              </w:rPr>
              <w:t xml:space="preserve"> на проведение экзаменов. Сопротивление некоторых из ключевых заинтересованных сторон не ставит под угрозу саму возможность </w:t>
            </w:r>
            <w:r w:rsidRPr="00461A72">
              <w:rPr>
                <w:rFonts w:ascii="Times New Roman" w:hAnsi="Times New Roman" w:cs="Times New Roman"/>
                <w:sz w:val="18"/>
                <w:szCs w:val="18"/>
              </w:rPr>
              <w:lastRenderedPageBreak/>
              <w:t>и стабильность проведения экзаменов.</w:t>
            </w:r>
          </w:p>
          <w:p w:rsidR="00461A72" w:rsidRPr="00461A72" w:rsidRDefault="00461A72" w:rsidP="00EB09D6">
            <w:pPr>
              <w:rPr>
                <w:sz w:val="18"/>
                <w:szCs w:val="18"/>
              </w:rPr>
            </w:pPr>
          </w:p>
        </w:tc>
        <w:tc>
          <w:tcPr>
            <w:tcW w:w="4075"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lastRenderedPageBreak/>
              <w:t>Сильная позиция руководства в отношении экзаменов обеспечивается в основном представителями ключевых учреждений и категорий заинтересованных сторон. Есть четкое общее представление об экзаменах, которое "переведена" в комплекс конкретных задач и стратегий с продуманными механизмами их реализации. Есть потенциал для организации совместной работы по реализации концепции. Для того</w:t>
            </w:r>
            <w:proofErr w:type="gramStart"/>
            <w:r w:rsidRPr="00461A72">
              <w:rPr>
                <w:rFonts w:ascii="Times New Roman" w:hAnsi="Times New Roman" w:cs="Times New Roman"/>
                <w:sz w:val="18"/>
                <w:szCs w:val="18"/>
              </w:rPr>
              <w:t>,</w:t>
            </w:r>
            <w:proofErr w:type="gramEnd"/>
            <w:r w:rsidRPr="00461A72">
              <w:rPr>
                <w:rFonts w:ascii="Times New Roman" w:hAnsi="Times New Roman" w:cs="Times New Roman"/>
                <w:sz w:val="18"/>
                <w:szCs w:val="18"/>
              </w:rPr>
              <w:t xml:space="preserve"> чтобы что-то начало происходить можно использовать имеющиеся полномочия и влияние. Ключевые заинтересованные стороны поддерживают или, как минимум, не препятствуют проведению экзаменов.</w:t>
            </w:r>
          </w:p>
          <w:p w:rsidR="00461A72" w:rsidRPr="00461A72" w:rsidRDefault="00461A72" w:rsidP="00EB09D6">
            <w:pPr>
              <w:rPr>
                <w:sz w:val="18"/>
                <w:szCs w:val="18"/>
              </w:rPr>
            </w:pPr>
          </w:p>
        </w:tc>
      </w:tr>
      <w:tr w:rsidR="00461A72" w:rsidRPr="00461A72" w:rsidTr="00461A72">
        <w:tc>
          <w:tcPr>
            <w:tcW w:w="15416" w:type="dxa"/>
            <w:gridSpan w:val="4"/>
            <w:shd w:val="clear" w:color="auto" w:fill="D9D9D9"/>
          </w:tcPr>
          <w:p w:rsidR="00461A72" w:rsidRPr="00461A72" w:rsidRDefault="00461A72" w:rsidP="00EB09D6">
            <w:pPr>
              <w:pStyle w:val="Default"/>
              <w:rPr>
                <w:rFonts w:ascii="Times New Roman" w:hAnsi="Times New Roman" w:cs="Times New Roman"/>
                <w:b/>
                <w:sz w:val="18"/>
                <w:szCs w:val="18"/>
              </w:rPr>
            </w:pPr>
            <w:r w:rsidRPr="00461A72">
              <w:rPr>
                <w:rFonts w:ascii="Times New Roman" w:hAnsi="Times New Roman" w:cs="Times New Roman"/>
                <w:b/>
                <w:sz w:val="18"/>
                <w:szCs w:val="18"/>
              </w:rPr>
              <w:lastRenderedPageBreak/>
              <w:t>БС3 -- Обеспечение бюджетного финансирования в достаточных объемах</w:t>
            </w:r>
          </w:p>
        </w:tc>
      </w:tr>
      <w:tr w:rsidR="00461A72" w:rsidRPr="00461A72" w:rsidTr="00461A72">
        <w:tc>
          <w:tcPr>
            <w:tcW w:w="3692"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 xml:space="preserve">Нет источников финансирования для экзаменационной деятельности. </w:t>
            </w:r>
          </w:p>
          <w:p w:rsidR="00461A72" w:rsidRPr="00461A72" w:rsidRDefault="00461A72" w:rsidP="00EB09D6">
            <w:pPr>
              <w:rPr>
                <w:sz w:val="18"/>
                <w:szCs w:val="18"/>
              </w:rPr>
            </w:pPr>
          </w:p>
        </w:tc>
        <w:tc>
          <w:tcPr>
            <w:tcW w:w="3689"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Есть финансирование, но его объемы и источники недостаточны и нестабильны. Финансирование можно получать из других источников на ограниченные периоды времени, но без гарантий продолжения оказания поддержки.</w:t>
            </w:r>
          </w:p>
          <w:p w:rsidR="00461A72" w:rsidRPr="00461A72" w:rsidRDefault="00461A72" w:rsidP="00EB09D6">
            <w:pPr>
              <w:rPr>
                <w:sz w:val="18"/>
                <w:szCs w:val="18"/>
              </w:rPr>
            </w:pPr>
          </w:p>
        </w:tc>
        <w:tc>
          <w:tcPr>
            <w:tcW w:w="3960"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 xml:space="preserve">Объемы и источники финансирования стабильны. Финансирование позволяет покрывать затраты на основные мероприятия, связанные с экзаменами (разработка, управление, анализ, отчетность). </w:t>
            </w:r>
          </w:p>
          <w:p w:rsidR="00461A72" w:rsidRPr="00461A72" w:rsidRDefault="00461A72" w:rsidP="00EB09D6">
            <w:pPr>
              <w:rPr>
                <w:sz w:val="18"/>
                <w:szCs w:val="18"/>
              </w:rPr>
            </w:pPr>
          </w:p>
        </w:tc>
        <w:tc>
          <w:tcPr>
            <w:tcW w:w="4075"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 xml:space="preserve">Объемы и источники финансирования стабильны. Финансирование позволяет покрывать затраты на основные мероприятия, связанные с экзаменами (разработка, управление, анализ, отчетность) в рамках долгосрочной программы работы, а также затраты на научно-техническую деятельность. </w:t>
            </w:r>
          </w:p>
          <w:p w:rsidR="00461A72" w:rsidRPr="00461A72" w:rsidRDefault="00461A72" w:rsidP="00EB09D6">
            <w:pPr>
              <w:rPr>
                <w:sz w:val="18"/>
                <w:szCs w:val="18"/>
              </w:rPr>
            </w:pPr>
          </w:p>
        </w:tc>
      </w:tr>
      <w:tr w:rsidR="00461A72" w:rsidRPr="00461A72" w:rsidTr="00461A72">
        <w:tc>
          <w:tcPr>
            <w:tcW w:w="15416" w:type="dxa"/>
            <w:gridSpan w:val="4"/>
            <w:shd w:val="clear" w:color="auto" w:fill="D9D9D9"/>
          </w:tcPr>
          <w:p w:rsidR="00461A72" w:rsidRPr="00461A72" w:rsidRDefault="00461A72" w:rsidP="00EB09D6">
            <w:pPr>
              <w:pStyle w:val="Default"/>
              <w:rPr>
                <w:rFonts w:ascii="Times New Roman" w:hAnsi="Times New Roman" w:cs="Times New Roman"/>
                <w:b/>
                <w:sz w:val="18"/>
                <w:szCs w:val="18"/>
              </w:rPr>
            </w:pPr>
            <w:r w:rsidRPr="00461A72">
              <w:rPr>
                <w:rFonts w:ascii="Times New Roman" w:hAnsi="Times New Roman" w:cs="Times New Roman"/>
                <w:b/>
                <w:sz w:val="18"/>
                <w:szCs w:val="18"/>
              </w:rPr>
              <w:t>БС</w:t>
            </w:r>
            <w:proofErr w:type="gramStart"/>
            <w:r w:rsidRPr="00461A72">
              <w:rPr>
                <w:rFonts w:ascii="Times New Roman" w:hAnsi="Times New Roman" w:cs="Times New Roman"/>
                <w:b/>
                <w:sz w:val="18"/>
                <w:szCs w:val="18"/>
              </w:rPr>
              <w:t>4</w:t>
            </w:r>
            <w:proofErr w:type="gramEnd"/>
            <w:r w:rsidRPr="00461A72">
              <w:rPr>
                <w:rFonts w:ascii="Times New Roman" w:hAnsi="Times New Roman" w:cs="Times New Roman"/>
                <w:b/>
                <w:sz w:val="18"/>
                <w:szCs w:val="18"/>
              </w:rPr>
              <w:t xml:space="preserve"> -- Наличие соответствующих организационных структур </w:t>
            </w:r>
          </w:p>
        </w:tc>
      </w:tr>
      <w:tr w:rsidR="00461A72" w:rsidRPr="00461A72" w:rsidTr="00461A72">
        <w:tc>
          <w:tcPr>
            <w:tcW w:w="3692"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 xml:space="preserve">Экзаменационный орган если он есть, не является достаточно самостоятельной структурой и недостаточно хорошо контролируется. Процессы принятия решений непрозрачны. Нет необходимой материально-технической базы для проведения экзаменов. </w:t>
            </w:r>
          </w:p>
        </w:tc>
        <w:tc>
          <w:tcPr>
            <w:tcW w:w="3689"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 xml:space="preserve">Авторитет экзаменационного органа только формируется. Это - новая организация, которая еще не достигла надлежащего баланса между самостоятельностью и контролем со стороны внешнего органа. Принятие решений основано преимущественно на политических, </w:t>
            </w:r>
            <w:proofErr w:type="spellStart"/>
            <w:r w:rsidRPr="00461A72">
              <w:rPr>
                <w:rFonts w:ascii="Times New Roman" w:hAnsi="Times New Roman" w:cs="Times New Roman"/>
                <w:sz w:val="18"/>
                <w:szCs w:val="18"/>
              </w:rPr>
              <w:t>a</w:t>
            </w:r>
            <w:proofErr w:type="spellEnd"/>
            <w:r w:rsidRPr="00461A72">
              <w:rPr>
                <w:rFonts w:ascii="Times New Roman" w:hAnsi="Times New Roman" w:cs="Times New Roman"/>
                <w:sz w:val="18"/>
                <w:szCs w:val="18"/>
              </w:rPr>
              <w:t xml:space="preserve"> не на технических критериях. Экзаменационный орган не имеет адекватной материально-технической базы для проведения экзаменов, однако при этом способен осуществлять управление </w:t>
            </w:r>
            <w:proofErr w:type="gramStart"/>
            <w:r w:rsidRPr="00461A72">
              <w:rPr>
                <w:rFonts w:ascii="Times New Roman" w:hAnsi="Times New Roman" w:cs="Times New Roman"/>
                <w:sz w:val="18"/>
                <w:szCs w:val="18"/>
              </w:rPr>
              <w:t>ключевыми</w:t>
            </w:r>
            <w:proofErr w:type="gramEnd"/>
            <w:r w:rsidRPr="00461A72">
              <w:rPr>
                <w:rFonts w:ascii="Times New Roman" w:hAnsi="Times New Roman" w:cs="Times New Roman"/>
                <w:sz w:val="18"/>
                <w:szCs w:val="18"/>
              </w:rPr>
              <w:t xml:space="preserve"> </w:t>
            </w:r>
            <w:proofErr w:type="spellStart"/>
            <w:r w:rsidRPr="00461A72">
              <w:rPr>
                <w:rFonts w:ascii="Times New Roman" w:hAnsi="Times New Roman" w:cs="Times New Roman"/>
                <w:sz w:val="18"/>
                <w:szCs w:val="18"/>
              </w:rPr>
              <w:t>процесами</w:t>
            </w:r>
            <w:proofErr w:type="spellEnd"/>
            <w:r w:rsidRPr="00461A72">
              <w:rPr>
                <w:rFonts w:ascii="Times New Roman" w:hAnsi="Times New Roman" w:cs="Times New Roman"/>
                <w:sz w:val="18"/>
                <w:szCs w:val="18"/>
              </w:rPr>
              <w:t xml:space="preserve"> проведения экзаменов. </w:t>
            </w:r>
          </w:p>
          <w:p w:rsidR="00461A72" w:rsidRPr="00461A72" w:rsidRDefault="00461A72" w:rsidP="00EB09D6">
            <w:pPr>
              <w:rPr>
                <w:sz w:val="18"/>
                <w:szCs w:val="18"/>
              </w:rPr>
            </w:pPr>
          </w:p>
        </w:tc>
        <w:tc>
          <w:tcPr>
            <w:tcW w:w="3960"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 xml:space="preserve">Экзаменационный орган является авторитетной организацией в стране, она достаточно самостоятельна для того, чтобы принимать решения преимущественно на основе технических критериев. Это возможно даже, если нет контроля со стороны внешнего органа. Имеет достаточно большие площади/помещения; установлен порядок выполнения минимальных требований по безопасности. Адекватные технические возможности для сбора, обработки, оценки и учета данных. </w:t>
            </w:r>
          </w:p>
          <w:p w:rsidR="00461A72" w:rsidRPr="00461A72" w:rsidRDefault="00461A72" w:rsidP="00EB09D6">
            <w:pPr>
              <w:rPr>
                <w:sz w:val="18"/>
                <w:szCs w:val="18"/>
              </w:rPr>
            </w:pPr>
          </w:p>
        </w:tc>
        <w:tc>
          <w:tcPr>
            <w:tcW w:w="4075"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 xml:space="preserve">Экзаменационный орган является стабильной организацией, признанной на международном уровне. Он обеспечивает надлежащий баланс между самостоятельностью и контролем: может самостоятельно принимать решения на основе технических критериев, но контролируется внешним органом/ведомством. Есть необходимые помещения, охрана и ресурсы для сотрудников. Для сбора, обработки, оценки и учета данных используются современные технологии, что позволяет минимизировать вероятность возникновения ошибок и максимизировать эффективность. </w:t>
            </w:r>
          </w:p>
        </w:tc>
      </w:tr>
      <w:tr w:rsidR="00461A72" w:rsidRPr="00461A72" w:rsidTr="00461A72">
        <w:tc>
          <w:tcPr>
            <w:tcW w:w="15416" w:type="dxa"/>
            <w:gridSpan w:val="4"/>
            <w:shd w:val="clear" w:color="auto" w:fill="D9D9D9"/>
          </w:tcPr>
          <w:p w:rsidR="00461A72" w:rsidRPr="00461A72" w:rsidRDefault="00461A72" w:rsidP="00EB09D6">
            <w:pPr>
              <w:pStyle w:val="Default"/>
              <w:rPr>
                <w:rFonts w:ascii="Times New Roman" w:hAnsi="Times New Roman" w:cs="Times New Roman"/>
                <w:b/>
                <w:sz w:val="18"/>
                <w:szCs w:val="18"/>
              </w:rPr>
            </w:pPr>
            <w:r w:rsidRPr="00461A72">
              <w:rPr>
                <w:rFonts w:ascii="Times New Roman" w:hAnsi="Times New Roman" w:cs="Times New Roman"/>
                <w:b/>
                <w:sz w:val="18"/>
                <w:szCs w:val="18"/>
              </w:rPr>
              <w:t xml:space="preserve">БС5 -- Кадровое обеспечение </w:t>
            </w:r>
          </w:p>
        </w:tc>
      </w:tr>
      <w:tr w:rsidR="00461A72" w:rsidRPr="00461A72" w:rsidTr="00461A72">
        <w:tc>
          <w:tcPr>
            <w:tcW w:w="3692" w:type="dxa"/>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 xml:space="preserve">Экзаменационный орган если он есть, не имеет персонала, удовлетворяющего минимальным квалификационным требованиям для проведения экзаменов. У персонала нет опыта практической работы, не говоря уже о формальном обучении методам оценивания. Штат сильно </w:t>
            </w:r>
            <w:proofErr w:type="spellStart"/>
            <w:r w:rsidRPr="00461A72">
              <w:rPr>
                <w:rFonts w:ascii="Times New Roman" w:hAnsi="Times New Roman" w:cs="Times New Roman"/>
                <w:sz w:val="18"/>
                <w:szCs w:val="18"/>
              </w:rPr>
              <w:t>недоукомплектован</w:t>
            </w:r>
            <w:proofErr w:type="spellEnd"/>
            <w:r w:rsidRPr="00461A72">
              <w:rPr>
                <w:rFonts w:ascii="Times New Roman" w:hAnsi="Times New Roman" w:cs="Times New Roman"/>
                <w:sz w:val="18"/>
                <w:szCs w:val="18"/>
              </w:rPr>
              <w:t xml:space="preserve"> или вообще </w:t>
            </w:r>
            <w:proofErr w:type="spellStart"/>
            <w:r w:rsidRPr="00461A72">
              <w:rPr>
                <w:rFonts w:ascii="Times New Roman" w:hAnsi="Times New Roman" w:cs="Times New Roman"/>
                <w:sz w:val="18"/>
                <w:szCs w:val="18"/>
              </w:rPr>
              <w:t>неукомплектован</w:t>
            </w:r>
            <w:proofErr w:type="spellEnd"/>
            <w:r w:rsidRPr="00461A72">
              <w:rPr>
                <w:rFonts w:ascii="Times New Roman" w:hAnsi="Times New Roman" w:cs="Times New Roman"/>
                <w:sz w:val="18"/>
                <w:szCs w:val="18"/>
              </w:rPr>
              <w:t xml:space="preserve">, поэтому основные функции по проведению экзаменов он выполнять не может. </w:t>
            </w:r>
          </w:p>
        </w:tc>
        <w:tc>
          <w:tcPr>
            <w:tcW w:w="3689" w:type="dxa"/>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 xml:space="preserve">Несколько сотрудников экзаменационного органа прошли неформальное обучение в ходе практической работы. Скорее </w:t>
            </w:r>
            <w:proofErr w:type="gramStart"/>
            <w:r w:rsidRPr="00461A72">
              <w:rPr>
                <w:rFonts w:ascii="Times New Roman" w:hAnsi="Times New Roman" w:cs="Times New Roman"/>
                <w:sz w:val="18"/>
                <w:szCs w:val="18"/>
              </w:rPr>
              <w:t>всего</w:t>
            </w:r>
            <w:proofErr w:type="gramEnd"/>
            <w:r w:rsidRPr="00461A72">
              <w:rPr>
                <w:rFonts w:ascii="Times New Roman" w:hAnsi="Times New Roman" w:cs="Times New Roman"/>
                <w:sz w:val="18"/>
                <w:szCs w:val="18"/>
              </w:rPr>
              <w:t xml:space="preserve"> никто из них не проходил формальной подготовки по методам оценивания, учебным планам, анализу, психометрии или статистике. Экзаменационный орган </w:t>
            </w:r>
            <w:proofErr w:type="spellStart"/>
            <w:r w:rsidRPr="00461A72">
              <w:rPr>
                <w:rFonts w:ascii="Times New Roman" w:hAnsi="Times New Roman" w:cs="Times New Roman"/>
                <w:sz w:val="18"/>
                <w:szCs w:val="18"/>
              </w:rPr>
              <w:t>недоукомплектован</w:t>
            </w:r>
            <w:proofErr w:type="spellEnd"/>
            <w:r w:rsidRPr="00461A72">
              <w:rPr>
                <w:rFonts w:ascii="Times New Roman" w:hAnsi="Times New Roman" w:cs="Times New Roman"/>
                <w:sz w:val="18"/>
                <w:szCs w:val="18"/>
              </w:rPr>
              <w:t>, поэтому сотрудники перегружены работой, и наблюдается сильная текучесть кадров. Нет постоянного пула квалифицированных специалистов для выполнения краткосрочных заданий; для их выполнения обычно нанимают новых людей, которых приходится обучать каждый год.</w:t>
            </w:r>
          </w:p>
          <w:p w:rsidR="00461A72" w:rsidRPr="00461A72" w:rsidRDefault="00461A72" w:rsidP="00EB09D6">
            <w:pPr>
              <w:rPr>
                <w:sz w:val="18"/>
                <w:szCs w:val="18"/>
              </w:rPr>
            </w:pPr>
          </w:p>
        </w:tc>
        <w:tc>
          <w:tcPr>
            <w:tcW w:w="3960" w:type="dxa"/>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 xml:space="preserve">У экзаменационного офиса адекватный технический персонал. Все они прошли неформальную подготовку в ходе практической работы. Некоторые из них также могли пройти формальную подготовку по некоторым аспектам оценивания, учебных планов, анализа, психометрии или статистики. Есть относительно достаточное число специалистов для выполнения основных функций. Текучесть кадров умеренная. Есть пул квалифицированных специалистов для оперативного выполнения краткосрочных заданий; но его не хватает ввиду больших объемов работы. </w:t>
            </w:r>
          </w:p>
          <w:p w:rsidR="00461A72" w:rsidRPr="00461A72" w:rsidRDefault="00461A72" w:rsidP="00EB09D6">
            <w:pPr>
              <w:rPr>
                <w:sz w:val="18"/>
                <w:szCs w:val="18"/>
              </w:rPr>
            </w:pPr>
          </w:p>
        </w:tc>
        <w:tc>
          <w:tcPr>
            <w:tcW w:w="4075" w:type="dxa"/>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 xml:space="preserve">У экзаменационного офиса есть высококвалифицированный технический персонал для выполнения основных функций: разработки, реализации, и проведения отчетности. Персонал имеет формальную подготовку по оцениванию, составлению учебных планов, анализу, психометрии или статистике, а также неформальное обучение в ходе практической работы. Достаточно персонала для выполнения основных функций по проведению экзаменов (штатных сотрудников и подрядчиков). Незначительная текучесть кадров. Также есть пул квалифицированных специалистов для выполнения краткосрочных заданий. </w:t>
            </w:r>
          </w:p>
        </w:tc>
      </w:tr>
    </w:tbl>
    <w:p w:rsidR="00560BAF" w:rsidRDefault="00560BAF" w:rsidP="00560BAF">
      <w:pPr>
        <w:spacing w:line="360" w:lineRule="auto"/>
        <w:jc w:val="both"/>
      </w:pPr>
    </w:p>
    <w:p w:rsidR="00461A72" w:rsidRDefault="00461A72">
      <w:pPr>
        <w:spacing w:after="200" w:line="276" w:lineRule="auto"/>
      </w:pPr>
      <w:r>
        <w:br w:type="page"/>
      </w:r>
    </w:p>
    <w:p w:rsidR="00461A72" w:rsidRDefault="00461A72" w:rsidP="00461A72">
      <w:pPr>
        <w:pStyle w:val="Default"/>
        <w:jc w:val="center"/>
        <w:rPr>
          <w:rFonts w:ascii="Times New Roman" w:hAnsi="Times New Roman" w:cs="Times New Roman"/>
          <w:b/>
          <w:bCs/>
          <w:sz w:val="32"/>
          <w:szCs w:val="32"/>
        </w:rPr>
      </w:pPr>
      <w:r w:rsidRPr="006F54DB">
        <w:rPr>
          <w:rFonts w:ascii="Times New Roman" w:hAnsi="Times New Roman" w:cs="Times New Roman"/>
          <w:b/>
          <w:bCs/>
          <w:sz w:val="32"/>
          <w:szCs w:val="32"/>
        </w:rPr>
        <w:lastRenderedPageBreak/>
        <w:t>Благоприятная среда</w:t>
      </w:r>
    </w:p>
    <w:p w:rsidR="00461A72" w:rsidRPr="006F54DB" w:rsidRDefault="00461A72" w:rsidP="00461A72">
      <w:pPr>
        <w:pStyle w:val="Default"/>
        <w:jc w:val="center"/>
        <w:rPr>
          <w:rFonts w:ascii="Times New Roman" w:hAnsi="Times New Roman" w:cs="Times New Roman"/>
          <w:b/>
          <w:bCs/>
          <w:sz w:val="32"/>
          <w:szCs w:val="32"/>
        </w:rPr>
      </w:pPr>
    </w:p>
    <w:p w:rsidR="00461A72" w:rsidRPr="00461A72" w:rsidRDefault="00461A72" w:rsidP="00461A72">
      <w:pPr>
        <w:pStyle w:val="Default"/>
        <w:jc w:val="center"/>
        <w:rPr>
          <w:rFonts w:ascii="Times New Roman" w:hAnsi="Times New Roman" w:cs="Times New Roman"/>
          <w:b/>
          <w:bCs/>
        </w:rPr>
      </w:pPr>
      <w:r w:rsidRPr="007037C6">
        <w:rPr>
          <w:rFonts w:ascii="Times New Roman" w:hAnsi="Times New Roman" w:cs="Times New Roman"/>
          <w:b/>
          <w:bCs/>
        </w:rPr>
        <w:t xml:space="preserve">Общие принципы политики, организационные структуры и бюджетное и кадровое обеспечение как условия для работы по оценке в стране и их значение </w:t>
      </w:r>
      <w:proofErr w:type="gramStart"/>
      <w:r w:rsidRPr="007037C6">
        <w:rPr>
          <w:rFonts w:ascii="Times New Roman" w:hAnsi="Times New Roman" w:cs="Times New Roman"/>
          <w:b/>
          <w:bCs/>
        </w:rPr>
        <w:t>для</w:t>
      </w:r>
      <w:proofErr w:type="gramEnd"/>
      <w:r w:rsidRPr="007037C6">
        <w:rPr>
          <w:rFonts w:ascii="Times New Roman" w:hAnsi="Times New Roman" w:cs="Times New Roman"/>
          <w:b/>
          <w:bCs/>
        </w:rPr>
        <w:t xml:space="preserve"> или непосредственное влияние на работу по оценке</w:t>
      </w:r>
    </w:p>
    <w:p w:rsidR="00461A72" w:rsidRDefault="00461A72" w:rsidP="00560BAF">
      <w:pPr>
        <w:spacing w:line="360" w:lineRule="auto"/>
        <w:jc w:val="both"/>
      </w:pPr>
    </w:p>
    <w:tbl>
      <w:tblPr>
        <w:tblW w:w="154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6"/>
        <w:gridCol w:w="3960"/>
        <w:gridCol w:w="3697"/>
        <w:gridCol w:w="4079"/>
      </w:tblGrid>
      <w:tr w:rsidR="00461A72" w:rsidRPr="00461A72" w:rsidTr="00461A72">
        <w:tc>
          <w:tcPr>
            <w:tcW w:w="15432" w:type="dxa"/>
            <w:gridSpan w:val="4"/>
            <w:shd w:val="clear" w:color="auto" w:fill="D9D9D9"/>
          </w:tcPr>
          <w:p w:rsidR="00461A72" w:rsidRPr="00461A72" w:rsidRDefault="00461A72" w:rsidP="00EB09D6">
            <w:pPr>
              <w:pStyle w:val="Default"/>
              <w:jc w:val="center"/>
              <w:rPr>
                <w:rFonts w:ascii="Times New Roman" w:hAnsi="Times New Roman" w:cs="Times New Roman"/>
                <w:b/>
                <w:sz w:val="20"/>
                <w:szCs w:val="20"/>
              </w:rPr>
            </w:pPr>
            <w:r w:rsidRPr="00461A72">
              <w:rPr>
                <w:rFonts w:ascii="Times New Roman" w:hAnsi="Times New Roman" w:cs="Times New Roman"/>
                <w:b/>
                <w:sz w:val="20"/>
                <w:szCs w:val="20"/>
              </w:rPr>
              <w:t xml:space="preserve">Описания уровня </w:t>
            </w:r>
            <w:proofErr w:type="spellStart"/>
            <w:r w:rsidRPr="00461A72">
              <w:rPr>
                <w:rFonts w:ascii="Times New Roman" w:hAnsi="Times New Roman" w:cs="Times New Roman"/>
                <w:b/>
                <w:sz w:val="20"/>
                <w:szCs w:val="20"/>
              </w:rPr>
              <w:t>сформированности</w:t>
            </w:r>
            <w:proofErr w:type="spellEnd"/>
            <w:r w:rsidRPr="00461A72">
              <w:rPr>
                <w:rFonts w:ascii="Times New Roman" w:hAnsi="Times New Roman" w:cs="Times New Roman"/>
                <w:b/>
                <w:sz w:val="20"/>
                <w:szCs w:val="20"/>
              </w:rPr>
              <w:t xml:space="preserve"> базы для </w:t>
            </w:r>
            <w:r w:rsidRPr="00461A72">
              <w:rPr>
                <w:rFonts w:ascii="Times New Roman" w:hAnsi="Times New Roman" w:cs="Times New Roman"/>
                <w:b/>
                <w:i/>
                <w:sz w:val="20"/>
                <w:szCs w:val="20"/>
              </w:rPr>
              <w:t>национальных крупномасштабных исследований</w:t>
            </w:r>
            <w:r w:rsidRPr="00461A72">
              <w:rPr>
                <w:rFonts w:ascii="Times New Roman" w:hAnsi="Times New Roman" w:cs="Times New Roman"/>
                <w:b/>
                <w:sz w:val="20"/>
                <w:szCs w:val="20"/>
              </w:rPr>
              <w:t xml:space="preserve"> оценивающих учебные достижения учащихся на основании опросов</w:t>
            </w:r>
          </w:p>
          <w:p w:rsidR="00461A72" w:rsidRPr="00461A72" w:rsidRDefault="00461A72" w:rsidP="00EB09D6">
            <w:pPr>
              <w:pStyle w:val="Default"/>
              <w:jc w:val="center"/>
              <w:rPr>
                <w:rFonts w:ascii="Times New Roman" w:hAnsi="Times New Roman" w:cs="Times New Roman"/>
                <w:b/>
                <w:sz w:val="20"/>
                <w:szCs w:val="20"/>
              </w:rPr>
            </w:pPr>
          </w:p>
        </w:tc>
      </w:tr>
      <w:tr w:rsidR="00461A72" w:rsidRPr="00461A72" w:rsidTr="00461A72">
        <w:tc>
          <w:tcPr>
            <w:tcW w:w="3696" w:type="dxa"/>
            <w:shd w:val="clear" w:color="auto" w:fill="D9D9D9"/>
          </w:tcPr>
          <w:p w:rsidR="00461A72" w:rsidRPr="00461A72" w:rsidRDefault="00461A72" w:rsidP="00EB09D6">
            <w:pPr>
              <w:pStyle w:val="Default"/>
              <w:jc w:val="center"/>
              <w:rPr>
                <w:rFonts w:ascii="Times New Roman" w:hAnsi="Times New Roman" w:cs="Times New Roman"/>
                <w:b/>
                <w:sz w:val="20"/>
                <w:szCs w:val="20"/>
              </w:rPr>
            </w:pPr>
          </w:p>
          <w:p w:rsidR="00461A72" w:rsidRPr="00461A72" w:rsidRDefault="00461A72" w:rsidP="00EB09D6">
            <w:pPr>
              <w:pStyle w:val="Default"/>
              <w:jc w:val="center"/>
              <w:rPr>
                <w:rFonts w:ascii="Times New Roman" w:hAnsi="Times New Roman" w:cs="Times New Roman"/>
                <w:b/>
                <w:sz w:val="20"/>
                <w:szCs w:val="20"/>
              </w:rPr>
            </w:pPr>
            <w:r w:rsidRPr="00461A72">
              <w:rPr>
                <w:rFonts w:ascii="Times New Roman" w:hAnsi="Times New Roman" w:cs="Times New Roman"/>
                <w:b/>
                <w:sz w:val="20"/>
                <w:szCs w:val="20"/>
              </w:rPr>
              <w:t>ЛАТЕНТНЫЙ</w:t>
            </w:r>
          </w:p>
          <w:p w:rsidR="00461A72" w:rsidRPr="00461A72" w:rsidRDefault="00461A72" w:rsidP="00EB09D6">
            <w:pPr>
              <w:pStyle w:val="Default"/>
              <w:jc w:val="center"/>
              <w:rPr>
                <w:rFonts w:ascii="Times New Roman" w:hAnsi="Times New Roman" w:cs="Times New Roman"/>
                <w:b/>
                <w:sz w:val="20"/>
                <w:szCs w:val="20"/>
              </w:rPr>
            </w:pPr>
            <w:r w:rsidRPr="00461A72">
              <w:rPr>
                <w:rFonts w:ascii="Times New Roman" w:hAnsi="Times New Roman" w:cs="Times New Roman"/>
                <w:b/>
                <w:sz w:val="20"/>
                <w:szCs w:val="20"/>
              </w:rPr>
              <w:t>Отсутствие или отклонения от необходимых условий</w:t>
            </w:r>
          </w:p>
        </w:tc>
        <w:tc>
          <w:tcPr>
            <w:tcW w:w="3960" w:type="dxa"/>
            <w:shd w:val="clear" w:color="auto" w:fill="D9D9D9"/>
          </w:tcPr>
          <w:p w:rsidR="00461A72" w:rsidRPr="00461A72" w:rsidRDefault="00461A72" w:rsidP="00EB09D6">
            <w:pPr>
              <w:pStyle w:val="Default"/>
              <w:jc w:val="center"/>
              <w:rPr>
                <w:rFonts w:ascii="Times New Roman" w:hAnsi="Times New Roman" w:cs="Times New Roman"/>
                <w:b/>
                <w:sz w:val="20"/>
                <w:szCs w:val="20"/>
              </w:rPr>
            </w:pPr>
          </w:p>
          <w:p w:rsidR="00461A72" w:rsidRPr="00461A72" w:rsidRDefault="00461A72" w:rsidP="00EB09D6">
            <w:pPr>
              <w:pStyle w:val="Default"/>
              <w:jc w:val="center"/>
              <w:rPr>
                <w:rFonts w:ascii="Times New Roman" w:hAnsi="Times New Roman" w:cs="Times New Roman"/>
                <w:b/>
                <w:sz w:val="20"/>
                <w:szCs w:val="20"/>
              </w:rPr>
            </w:pPr>
            <w:r w:rsidRPr="00461A72">
              <w:rPr>
                <w:rFonts w:ascii="Times New Roman" w:hAnsi="Times New Roman" w:cs="Times New Roman"/>
                <w:b/>
                <w:sz w:val="20"/>
                <w:szCs w:val="20"/>
              </w:rPr>
              <w:t>НА СТАДИИ СТАНОВЛЕНИЯ</w:t>
            </w:r>
          </w:p>
          <w:p w:rsidR="00461A72" w:rsidRPr="00461A72" w:rsidRDefault="00461A72" w:rsidP="00EB09D6">
            <w:pPr>
              <w:pStyle w:val="Default"/>
              <w:jc w:val="center"/>
              <w:rPr>
                <w:rFonts w:ascii="Times New Roman" w:hAnsi="Times New Roman" w:cs="Times New Roman"/>
                <w:b/>
                <w:sz w:val="20"/>
                <w:szCs w:val="20"/>
              </w:rPr>
            </w:pPr>
            <w:r w:rsidRPr="00461A72">
              <w:rPr>
                <w:rFonts w:ascii="Times New Roman" w:hAnsi="Times New Roman" w:cs="Times New Roman"/>
                <w:b/>
                <w:sz w:val="20"/>
                <w:szCs w:val="20"/>
              </w:rPr>
              <w:t>На пути к установлению минимальных требований</w:t>
            </w:r>
          </w:p>
        </w:tc>
        <w:tc>
          <w:tcPr>
            <w:tcW w:w="3697" w:type="dxa"/>
            <w:shd w:val="clear" w:color="auto" w:fill="D9D9D9"/>
          </w:tcPr>
          <w:p w:rsidR="00461A72" w:rsidRPr="00461A72" w:rsidRDefault="00461A72" w:rsidP="00EB09D6">
            <w:pPr>
              <w:pStyle w:val="Default"/>
              <w:jc w:val="center"/>
              <w:rPr>
                <w:rFonts w:ascii="Times New Roman" w:hAnsi="Times New Roman" w:cs="Times New Roman"/>
                <w:b/>
                <w:sz w:val="20"/>
                <w:szCs w:val="20"/>
              </w:rPr>
            </w:pPr>
          </w:p>
          <w:p w:rsidR="00461A72" w:rsidRPr="00461A72" w:rsidRDefault="00461A72" w:rsidP="00EB09D6">
            <w:pPr>
              <w:pStyle w:val="Default"/>
              <w:jc w:val="center"/>
              <w:rPr>
                <w:rFonts w:ascii="Times New Roman" w:hAnsi="Times New Roman" w:cs="Times New Roman"/>
                <w:b/>
                <w:sz w:val="20"/>
                <w:szCs w:val="20"/>
              </w:rPr>
            </w:pPr>
            <w:r w:rsidRPr="00461A72">
              <w:rPr>
                <w:rFonts w:ascii="Times New Roman" w:hAnsi="Times New Roman" w:cs="Times New Roman"/>
                <w:b/>
                <w:sz w:val="20"/>
                <w:szCs w:val="20"/>
              </w:rPr>
              <w:t>СФОРМИРОВАННЫЙ</w:t>
            </w:r>
          </w:p>
          <w:p w:rsidR="00461A72" w:rsidRPr="00461A72" w:rsidRDefault="00461A72" w:rsidP="00EB09D6">
            <w:pPr>
              <w:pStyle w:val="Default"/>
              <w:jc w:val="center"/>
              <w:rPr>
                <w:rFonts w:ascii="Times New Roman" w:hAnsi="Times New Roman" w:cs="Times New Roman"/>
                <w:b/>
                <w:sz w:val="20"/>
                <w:szCs w:val="20"/>
              </w:rPr>
            </w:pPr>
            <w:r w:rsidRPr="00461A72">
              <w:rPr>
                <w:rFonts w:ascii="Times New Roman" w:hAnsi="Times New Roman" w:cs="Times New Roman"/>
                <w:b/>
                <w:sz w:val="20"/>
                <w:szCs w:val="20"/>
              </w:rPr>
              <w:t>Приемлемые минимальные требования</w:t>
            </w:r>
          </w:p>
        </w:tc>
        <w:tc>
          <w:tcPr>
            <w:tcW w:w="4079" w:type="dxa"/>
            <w:shd w:val="clear" w:color="auto" w:fill="D9D9D9"/>
          </w:tcPr>
          <w:p w:rsidR="00461A72" w:rsidRPr="00461A72" w:rsidRDefault="00461A72" w:rsidP="00EB09D6">
            <w:pPr>
              <w:pStyle w:val="Default"/>
              <w:jc w:val="center"/>
              <w:rPr>
                <w:rFonts w:ascii="Times New Roman" w:hAnsi="Times New Roman" w:cs="Times New Roman"/>
                <w:b/>
                <w:sz w:val="20"/>
                <w:szCs w:val="20"/>
              </w:rPr>
            </w:pPr>
          </w:p>
          <w:p w:rsidR="00461A72" w:rsidRPr="00461A72" w:rsidRDefault="00461A72" w:rsidP="00EB09D6">
            <w:pPr>
              <w:pStyle w:val="Default"/>
              <w:jc w:val="center"/>
              <w:rPr>
                <w:rFonts w:ascii="Times New Roman" w:hAnsi="Times New Roman" w:cs="Times New Roman"/>
                <w:b/>
                <w:sz w:val="20"/>
                <w:szCs w:val="20"/>
              </w:rPr>
            </w:pPr>
            <w:r w:rsidRPr="00461A72">
              <w:rPr>
                <w:rFonts w:ascii="Times New Roman" w:hAnsi="Times New Roman" w:cs="Times New Roman"/>
                <w:b/>
                <w:sz w:val="20"/>
                <w:szCs w:val="20"/>
              </w:rPr>
              <w:t>РАЗВИТЫЙ</w:t>
            </w:r>
          </w:p>
          <w:p w:rsidR="00461A72" w:rsidRPr="00461A72" w:rsidRDefault="00461A72" w:rsidP="00EB09D6">
            <w:pPr>
              <w:pStyle w:val="Default"/>
              <w:jc w:val="center"/>
              <w:rPr>
                <w:rFonts w:ascii="Times New Roman" w:hAnsi="Times New Roman" w:cs="Times New Roman"/>
                <w:b/>
                <w:sz w:val="20"/>
                <w:szCs w:val="20"/>
              </w:rPr>
            </w:pPr>
            <w:r w:rsidRPr="00461A72">
              <w:rPr>
                <w:rFonts w:ascii="Times New Roman" w:hAnsi="Times New Roman" w:cs="Times New Roman"/>
                <w:b/>
                <w:sz w:val="20"/>
                <w:szCs w:val="20"/>
              </w:rPr>
              <w:t>Передовые подходы</w:t>
            </w:r>
          </w:p>
        </w:tc>
      </w:tr>
      <w:tr w:rsidR="00461A72" w:rsidRPr="00461A72" w:rsidTr="00461A72">
        <w:tc>
          <w:tcPr>
            <w:tcW w:w="3696" w:type="dxa"/>
            <w:tcBorders>
              <w:bottom w:val="single" w:sz="4" w:space="0" w:color="auto"/>
            </w:tcBorders>
            <w:shd w:val="clear" w:color="auto" w:fill="FF0000"/>
          </w:tcPr>
          <w:p w:rsidR="00461A72" w:rsidRPr="00461A72" w:rsidRDefault="00461A72" w:rsidP="00EB09D6">
            <w:pPr>
              <w:rPr>
                <w:sz w:val="20"/>
                <w:szCs w:val="20"/>
              </w:rPr>
            </w:pPr>
          </w:p>
        </w:tc>
        <w:tc>
          <w:tcPr>
            <w:tcW w:w="3960" w:type="dxa"/>
            <w:tcBorders>
              <w:bottom w:val="single" w:sz="4" w:space="0" w:color="auto"/>
            </w:tcBorders>
            <w:shd w:val="clear" w:color="auto" w:fill="FFFF00"/>
          </w:tcPr>
          <w:p w:rsidR="00461A72" w:rsidRPr="00461A72" w:rsidRDefault="00461A72" w:rsidP="00EB09D6">
            <w:pPr>
              <w:rPr>
                <w:sz w:val="20"/>
                <w:szCs w:val="20"/>
              </w:rPr>
            </w:pPr>
          </w:p>
        </w:tc>
        <w:tc>
          <w:tcPr>
            <w:tcW w:w="3697" w:type="dxa"/>
            <w:tcBorders>
              <w:bottom w:val="single" w:sz="4" w:space="0" w:color="auto"/>
            </w:tcBorders>
            <w:shd w:val="clear" w:color="auto" w:fill="92D050"/>
          </w:tcPr>
          <w:p w:rsidR="00461A72" w:rsidRPr="00461A72" w:rsidRDefault="00461A72" w:rsidP="00EB09D6">
            <w:pPr>
              <w:rPr>
                <w:sz w:val="20"/>
                <w:szCs w:val="20"/>
              </w:rPr>
            </w:pPr>
          </w:p>
        </w:tc>
        <w:tc>
          <w:tcPr>
            <w:tcW w:w="4079" w:type="dxa"/>
            <w:tcBorders>
              <w:bottom w:val="single" w:sz="4" w:space="0" w:color="auto"/>
            </w:tcBorders>
            <w:shd w:val="clear" w:color="auto" w:fill="00B0F0"/>
          </w:tcPr>
          <w:p w:rsidR="00461A72" w:rsidRPr="00461A72" w:rsidRDefault="00461A72" w:rsidP="00EB09D6">
            <w:pPr>
              <w:rPr>
                <w:sz w:val="20"/>
                <w:szCs w:val="20"/>
              </w:rPr>
            </w:pPr>
          </w:p>
        </w:tc>
      </w:tr>
      <w:tr w:rsidR="00461A72" w:rsidRPr="00461A72" w:rsidTr="00461A72">
        <w:tc>
          <w:tcPr>
            <w:tcW w:w="15432" w:type="dxa"/>
            <w:gridSpan w:val="4"/>
            <w:shd w:val="clear" w:color="auto" w:fill="D9D9D9"/>
          </w:tcPr>
          <w:p w:rsidR="00461A72" w:rsidRPr="00461A72" w:rsidRDefault="00461A72" w:rsidP="00EB09D6">
            <w:pPr>
              <w:pStyle w:val="Default"/>
              <w:rPr>
                <w:rFonts w:ascii="Times New Roman" w:hAnsi="Times New Roman" w:cs="Times New Roman"/>
                <w:b/>
                <w:sz w:val="20"/>
                <w:szCs w:val="20"/>
              </w:rPr>
            </w:pPr>
            <w:r w:rsidRPr="00461A72">
              <w:rPr>
                <w:rFonts w:ascii="Times New Roman" w:hAnsi="Times New Roman" w:cs="Times New Roman"/>
                <w:b/>
                <w:sz w:val="20"/>
                <w:szCs w:val="20"/>
              </w:rPr>
              <w:t>БС</w:t>
            </w:r>
            <w:proofErr w:type="gramStart"/>
            <w:r w:rsidRPr="00461A72">
              <w:rPr>
                <w:rFonts w:ascii="Times New Roman" w:hAnsi="Times New Roman" w:cs="Times New Roman"/>
                <w:b/>
                <w:sz w:val="20"/>
                <w:szCs w:val="20"/>
              </w:rPr>
              <w:t>1</w:t>
            </w:r>
            <w:proofErr w:type="gramEnd"/>
            <w:r w:rsidRPr="00461A72">
              <w:rPr>
                <w:rFonts w:ascii="Times New Roman" w:hAnsi="Times New Roman" w:cs="Times New Roman"/>
                <w:b/>
                <w:sz w:val="20"/>
                <w:szCs w:val="20"/>
              </w:rPr>
              <w:t xml:space="preserve"> -- Четкое определение политики</w:t>
            </w:r>
          </w:p>
        </w:tc>
      </w:tr>
      <w:tr w:rsidR="00461A72" w:rsidRPr="00461A72" w:rsidTr="00461A72">
        <w:tc>
          <w:tcPr>
            <w:tcW w:w="3696"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Нет официальных программных документов, регулирующих принятие решений по проведению крупномасштабных исследований оценивающих учебные достижения учащихся.</w:t>
            </w:r>
          </w:p>
        </w:tc>
        <w:tc>
          <w:tcPr>
            <w:tcW w:w="3960"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Нет официальных программных документов, содержащих описание программы крупномасштабных исследований оценивающих учебные достижения учащихся. Однако в настоящее время, идет разработка планов по созданию такого документа, и уже имеется возможность познакомиться с проектом такого документа.</w:t>
            </w:r>
          </w:p>
        </w:tc>
        <w:tc>
          <w:tcPr>
            <w:tcW w:w="3697"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Есть официальные программные документы, в которых четко изложены цели и задачи осуществления программы крупномасштабных исследований оценивающих учебные достижения учащихся, как минимум, на ближайшую перспективу.</w:t>
            </w:r>
          </w:p>
        </w:tc>
        <w:tc>
          <w:tcPr>
            <w:tcW w:w="4079"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Есть официальные программные документы, основанные на репрезентативных, консультативных процессах в которых четко изложены цели, применения и основные характеристики программы крупномасштабных исследований оценивающих учебные достижения учащихся на ближайшую и долгосрочную перспективу.</w:t>
            </w:r>
          </w:p>
        </w:tc>
      </w:tr>
      <w:tr w:rsidR="00461A72" w:rsidRPr="00461A72" w:rsidTr="00461A72">
        <w:tc>
          <w:tcPr>
            <w:tcW w:w="15432" w:type="dxa"/>
            <w:gridSpan w:val="4"/>
            <w:shd w:val="clear" w:color="auto" w:fill="D9D9D9"/>
          </w:tcPr>
          <w:p w:rsidR="00461A72" w:rsidRPr="00461A72" w:rsidRDefault="00461A72" w:rsidP="00EB09D6">
            <w:pPr>
              <w:pStyle w:val="Default"/>
              <w:rPr>
                <w:rFonts w:ascii="Times New Roman" w:hAnsi="Times New Roman" w:cs="Times New Roman"/>
                <w:b/>
                <w:sz w:val="18"/>
                <w:szCs w:val="18"/>
              </w:rPr>
            </w:pPr>
            <w:r w:rsidRPr="00461A72">
              <w:rPr>
                <w:rFonts w:ascii="Times New Roman" w:hAnsi="Times New Roman" w:cs="Times New Roman"/>
                <w:b/>
                <w:sz w:val="18"/>
                <w:szCs w:val="18"/>
              </w:rPr>
              <w:t>БС</w:t>
            </w:r>
            <w:proofErr w:type="gramStart"/>
            <w:r w:rsidRPr="00461A72">
              <w:rPr>
                <w:rFonts w:ascii="Times New Roman" w:hAnsi="Times New Roman" w:cs="Times New Roman"/>
                <w:b/>
                <w:sz w:val="18"/>
                <w:szCs w:val="18"/>
              </w:rPr>
              <w:t>2</w:t>
            </w:r>
            <w:proofErr w:type="gramEnd"/>
            <w:r w:rsidRPr="00461A72">
              <w:rPr>
                <w:rFonts w:ascii="Times New Roman" w:hAnsi="Times New Roman" w:cs="Times New Roman"/>
                <w:b/>
                <w:sz w:val="18"/>
                <w:szCs w:val="18"/>
              </w:rPr>
              <w:t xml:space="preserve"> -- Сильная позиция руководства</w:t>
            </w:r>
          </w:p>
        </w:tc>
      </w:tr>
      <w:tr w:rsidR="00461A72" w:rsidRPr="00461A72" w:rsidTr="00461A72">
        <w:tc>
          <w:tcPr>
            <w:tcW w:w="3696"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 xml:space="preserve">У руководства </w:t>
            </w:r>
            <w:proofErr w:type="spellStart"/>
            <w:r w:rsidRPr="00461A72">
              <w:rPr>
                <w:rFonts w:ascii="Times New Roman" w:hAnsi="Times New Roman" w:cs="Times New Roman"/>
                <w:sz w:val="18"/>
                <w:szCs w:val="18"/>
              </w:rPr>
              <w:t>отсуствует</w:t>
            </w:r>
            <w:proofErr w:type="spellEnd"/>
            <w:r w:rsidRPr="00461A72">
              <w:rPr>
                <w:rFonts w:ascii="Times New Roman" w:hAnsi="Times New Roman" w:cs="Times New Roman"/>
                <w:sz w:val="18"/>
                <w:szCs w:val="18"/>
              </w:rPr>
              <w:t xml:space="preserve"> надлежащее видение и позиция </w:t>
            </w:r>
            <w:proofErr w:type="gramStart"/>
            <w:r w:rsidRPr="00461A72">
              <w:rPr>
                <w:rFonts w:ascii="Times New Roman" w:hAnsi="Times New Roman" w:cs="Times New Roman"/>
                <w:sz w:val="18"/>
                <w:szCs w:val="18"/>
              </w:rPr>
              <w:t>в отношение проведения</w:t>
            </w:r>
            <w:proofErr w:type="gramEnd"/>
            <w:r w:rsidRPr="00461A72">
              <w:rPr>
                <w:rFonts w:ascii="Times New Roman" w:hAnsi="Times New Roman" w:cs="Times New Roman"/>
                <w:sz w:val="18"/>
                <w:szCs w:val="18"/>
              </w:rPr>
              <w:t xml:space="preserve"> оценки. Нельзя назвать какого-либо руководителя, который играл бы ведущую роль в разработке программы крупномасштабных исследований оценивающих учебные достижения учащихся. Не хватает полномочий и влияния для того, чтобы что-то начало происходить. Проведению крупномасштабных исследований оценивающих учебные достижения учащихся препятствует сопротивление ключевых заинтересованных сторон (например, руководителей, отвечающих за формирование политики, профсоюза учителей, учащихся, родителей).</w:t>
            </w:r>
          </w:p>
        </w:tc>
        <w:tc>
          <w:tcPr>
            <w:tcW w:w="3960"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Определение видения и ведение работы, в основном, зависят от одного человека. Если он уйдет со своего поста, разработка программы крупномасштабных исследований оценивающих учебные достижения учащихся прекратится или задержится, способность трансформирования имеющегося видения в комплекс конкретных задач и стратегий весьма ограничен. Не хватает полномочий и влияния для того, чтобы что-то начало происходить. Ключевые заинтересованные стороны противодействуют проведению крупномасштабных исследований оценивающих учебные достижения учащихся (в таких формах, как бойкоты, протесты, отказ принимать участие в работе), что ставит под угрозу саму возможность проведения такой работы и стабильность программы. Тем не менее, программу оценки можно осуществить.</w:t>
            </w:r>
          </w:p>
        </w:tc>
        <w:tc>
          <w:tcPr>
            <w:tcW w:w="3697"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 xml:space="preserve">Сильная позиция руководства, но она обеспечивается в основном группой лиц, в которой представлены не все ключевые учреждения и категории заинтересованных сторон. Притом, что есть четкое представление о программе крупномасштабных исследований оценивающих учебные достижения учащихся, ее "перевод" в комплекс конкретных задач и стратегий остается неполным. Чтобы что-то начало происходить, можно, хотя это трудно, использовать имеющиеся полномочия и влияние. Большинство ключевых заинтересованных сторон </w:t>
            </w:r>
            <w:proofErr w:type="spellStart"/>
            <w:r w:rsidRPr="00461A72">
              <w:rPr>
                <w:rFonts w:ascii="Times New Roman" w:hAnsi="Times New Roman" w:cs="Times New Roman"/>
                <w:sz w:val="18"/>
                <w:szCs w:val="18"/>
              </w:rPr>
              <w:t>солган</w:t>
            </w:r>
            <w:proofErr w:type="gramStart"/>
            <w:r w:rsidRPr="00461A72">
              <w:rPr>
                <w:rFonts w:ascii="Times New Roman" w:hAnsi="Times New Roman" w:cs="Times New Roman"/>
                <w:sz w:val="18"/>
                <w:szCs w:val="18"/>
              </w:rPr>
              <w:t>c</w:t>
            </w:r>
            <w:proofErr w:type="gramEnd"/>
            <w:r w:rsidRPr="00461A72">
              <w:rPr>
                <w:rFonts w:ascii="Times New Roman" w:hAnsi="Times New Roman" w:cs="Times New Roman"/>
                <w:sz w:val="18"/>
                <w:szCs w:val="18"/>
              </w:rPr>
              <w:t>ы</w:t>
            </w:r>
            <w:proofErr w:type="spellEnd"/>
            <w:r w:rsidRPr="00461A72">
              <w:rPr>
                <w:rFonts w:ascii="Times New Roman" w:hAnsi="Times New Roman" w:cs="Times New Roman"/>
                <w:sz w:val="18"/>
                <w:szCs w:val="18"/>
              </w:rPr>
              <w:t xml:space="preserve"> на проведение оценки. Сопротивление некоторых их ключевых заинтересованных сторон не ставит под угрозу саму возможность проведения такой работы и стабильность программы. </w:t>
            </w:r>
          </w:p>
        </w:tc>
        <w:tc>
          <w:tcPr>
            <w:tcW w:w="4079"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Сильная позиция руководства в отношении программы крупномасштабных исследований оценивающих учебные достижения учащихся обеспечивается в основном представителями ключевых учреждений и категорий заинтересованных сторон. Есть четкое общее представление о том, какой должна быть программа крупномасштабных исследований оценивающих учебные достижения учащихся, которая "переведена" в комплекс конкретных задач и стратегий с продуманными механизмами их реализации. Есть потенциал для организации совместной работы по реализации концепции. Для того</w:t>
            </w:r>
            <w:proofErr w:type="gramStart"/>
            <w:r w:rsidRPr="00461A72">
              <w:rPr>
                <w:rFonts w:ascii="Times New Roman" w:hAnsi="Times New Roman" w:cs="Times New Roman"/>
                <w:sz w:val="18"/>
                <w:szCs w:val="18"/>
              </w:rPr>
              <w:t>,</w:t>
            </w:r>
            <w:proofErr w:type="gramEnd"/>
            <w:r w:rsidRPr="00461A72">
              <w:rPr>
                <w:rFonts w:ascii="Times New Roman" w:hAnsi="Times New Roman" w:cs="Times New Roman"/>
                <w:sz w:val="18"/>
                <w:szCs w:val="18"/>
              </w:rPr>
              <w:t xml:space="preserve"> чтобы что-то начало происходить можно использовать имеющиеся полномочия и влияние. Ключевые заинтересованные стороны поддерживают или, как минимум, не препятствуют </w:t>
            </w:r>
            <w:proofErr w:type="gramStart"/>
            <w:r w:rsidRPr="00461A72">
              <w:rPr>
                <w:rFonts w:ascii="Times New Roman" w:hAnsi="Times New Roman" w:cs="Times New Roman"/>
                <w:sz w:val="18"/>
                <w:szCs w:val="18"/>
              </w:rPr>
              <w:t>осуществлении</w:t>
            </w:r>
            <w:proofErr w:type="gramEnd"/>
            <w:r w:rsidRPr="00461A72">
              <w:rPr>
                <w:rFonts w:ascii="Times New Roman" w:hAnsi="Times New Roman" w:cs="Times New Roman"/>
                <w:sz w:val="18"/>
                <w:szCs w:val="18"/>
              </w:rPr>
              <w:t xml:space="preserve"> крупномасштабных исследований оценивающих учебные достижения учащихся. </w:t>
            </w:r>
          </w:p>
        </w:tc>
      </w:tr>
      <w:tr w:rsidR="00461A72" w:rsidRPr="00461A72" w:rsidTr="00461A72">
        <w:tc>
          <w:tcPr>
            <w:tcW w:w="15432" w:type="dxa"/>
            <w:gridSpan w:val="4"/>
            <w:shd w:val="clear" w:color="auto" w:fill="D9D9D9"/>
          </w:tcPr>
          <w:p w:rsidR="00461A72" w:rsidRPr="00461A72" w:rsidRDefault="00461A72" w:rsidP="00EB09D6">
            <w:pPr>
              <w:pStyle w:val="Default"/>
              <w:rPr>
                <w:rFonts w:ascii="Times New Roman" w:hAnsi="Times New Roman" w:cs="Times New Roman"/>
                <w:b/>
                <w:sz w:val="18"/>
                <w:szCs w:val="18"/>
              </w:rPr>
            </w:pPr>
            <w:r w:rsidRPr="00461A72">
              <w:rPr>
                <w:rFonts w:ascii="Times New Roman" w:hAnsi="Times New Roman" w:cs="Times New Roman"/>
                <w:b/>
                <w:sz w:val="18"/>
                <w:szCs w:val="18"/>
              </w:rPr>
              <w:t>БС3 -- Обеспечение бюджетного финансирования в достаточных объемах</w:t>
            </w:r>
          </w:p>
        </w:tc>
      </w:tr>
      <w:tr w:rsidR="00461A72" w:rsidRPr="00461A72" w:rsidTr="00461A72">
        <w:tc>
          <w:tcPr>
            <w:tcW w:w="3696"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 xml:space="preserve">Нет источников финансирования для разработки крупномасштабных </w:t>
            </w:r>
            <w:proofErr w:type="gramStart"/>
            <w:r w:rsidRPr="00461A72">
              <w:rPr>
                <w:rFonts w:ascii="Times New Roman" w:hAnsi="Times New Roman" w:cs="Times New Roman"/>
                <w:sz w:val="18"/>
                <w:szCs w:val="18"/>
              </w:rPr>
              <w:lastRenderedPageBreak/>
              <w:t>исследований</w:t>
            </w:r>
            <w:proofErr w:type="gramEnd"/>
            <w:r w:rsidRPr="00461A72">
              <w:rPr>
                <w:rFonts w:ascii="Times New Roman" w:hAnsi="Times New Roman" w:cs="Times New Roman"/>
                <w:sz w:val="18"/>
                <w:szCs w:val="18"/>
              </w:rPr>
              <w:t xml:space="preserve"> оценивающих учебные достижения учащихся.</w:t>
            </w:r>
          </w:p>
        </w:tc>
        <w:tc>
          <w:tcPr>
            <w:tcW w:w="3960"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lastRenderedPageBreak/>
              <w:t xml:space="preserve">Есть финансирование, но его объемы и источники недостаточны и нестабильны. </w:t>
            </w:r>
            <w:r w:rsidRPr="00461A72">
              <w:rPr>
                <w:rFonts w:ascii="Times New Roman" w:hAnsi="Times New Roman" w:cs="Times New Roman"/>
                <w:sz w:val="18"/>
                <w:szCs w:val="18"/>
              </w:rPr>
              <w:lastRenderedPageBreak/>
              <w:t>Финансирование может быть предоставлено внешним донором или программой на ограниченный период времени, но без гарантий продолжения оказания поддержки.</w:t>
            </w:r>
          </w:p>
        </w:tc>
        <w:tc>
          <w:tcPr>
            <w:tcW w:w="3697"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lastRenderedPageBreak/>
              <w:t xml:space="preserve">Объемы и источники финансирования стабильны, и, как правило, законодательно </w:t>
            </w:r>
            <w:r w:rsidRPr="00461A72">
              <w:rPr>
                <w:rFonts w:ascii="Times New Roman" w:hAnsi="Times New Roman" w:cs="Times New Roman"/>
                <w:sz w:val="18"/>
                <w:szCs w:val="18"/>
              </w:rPr>
              <w:lastRenderedPageBreak/>
              <w:t>обеспечены. Финансирование, позволяет покрывать затраты на основные мероприятия (разработка, управление, анализ, отчетность) только в рамках программы крупномасштабных исследований оценивающих учебные достижения учащихся.</w:t>
            </w:r>
          </w:p>
        </w:tc>
        <w:tc>
          <w:tcPr>
            <w:tcW w:w="4079"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lastRenderedPageBreak/>
              <w:t xml:space="preserve">Объемы и источники финансирования, как правило, законодательно обеспечены. </w:t>
            </w:r>
            <w:r w:rsidRPr="00461A72">
              <w:rPr>
                <w:rFonts w:ascii="Times New Roman" w:hAnsi="Times New Roman" w:cs="Times New Roman"/>
                <w:sz w:val="18"/>
                <w:szCs w:val="18"/>
              </w:rPr>
              <w:lastRenderedPageBreak/>
              <w:t>Финансирование, позволяет покрывать затраты на основные мероприятия (разработка, управление, анализ, отчетность) в рамках программы крупномасштабных исследований оценивающих учебные достижения учащихся, а также затраты на научно-техническую деятельность.</w:t>
            </w:r>
          </w:p>
        </w:tc>
      </w:tr>
      <w:tr w:rsidR="00461A72" w:rsidRPr="00461A72" w:rsidTr="00461A72">
        <w:tc>
          <w:tcPr>
            <w:tcW w:w="15432" w:type="dxa"/>
            <w:gridSpan w:val="4"/>
            <w:shd w:val="clear" w:color="auto" w:fill="D9D9D9"/>
          </w:tcPr>
          <w:p w:rsidR="00461A72" w:rsidRPr="00461A72" w:rsidRDefault="00461A72" w:rsidP="00EB09D6">
            <w:pPr>
              <w:pStyle w:val="Default"/>
              <w:rPr>
                <w:rFonts w:ascii="Times New Roman" w:hAnsi="Times New Roman" w:cs="Times New Roman"/>
                <w:b/>
                <w:sz w:val="18"/>
                <w:szCs w:val="18"/>
              </w:rPr>
            </w:pPr>
            <w:r w:rsidRPr="00461A72">
              <w:rPr>
                <w:rFonts w:ascii="Times New Roman" w:hAnsi="Times New Roman" w:cs="Times New Roman"/>
                <w:b/>
                <w:sz w:val="18"/>
                <w:szCs w:val="18"/>
              </w:rPr>
              <w:lastRenderedPageBreak/>
              <w:t>БС</w:t>
            </w:r>
            <w:proofErr w:type="gramStart"/>
            <w:r w:rsidRPr="00461A72">
              <w:rPr>
                <w:rFonts w:ascii="Times New Roman" w:hAnsi="Times New Roman" w:cs="Times New Roman"/>
                <w:b/>
                <w:sz w:val="18"/>
                <w:szCs w:val="18"/>
              </w:rPr>
              <w:t>4</w:t>
            </w:r>
            <w:proofErr w:type="gramEnd"/>
            <w:r w:rsidRPr="00461A72">
              <w:rPr>
                <w:rFonts w:ascii="Times New Roman" w:hAnsi="Times New Roman" w:cs="Times New Roman"/>
                <w:b/>
                <w:sz w:val="18"/>
                <w:szCs w:val="18"/>
              </w:rPr>
              <w:t xml:space="preserve"> -- Наличие соответствующих организационных структур </w:t>
            </w:r>
          </w:p>
        </w:tc>
      </w:tr>
      <w:tr w:rsidR="00461A72" w:rsidRPr="00461A72" w:rsidTr="00461A72">
        <w:tc>
          <w:tcPr>
            <w:tcW w:w="3696"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 xml:space="preserve">Специального подразделения или группы специалистов по оценке нет. </w:t>
            </w:r>
          </w:p>
        </w:tc>
        <w:tc>
          <w:tcPr>
            <w:tcW w:w="3960"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 xml:space="preserve">Специальное подразделение или группа специалистов по оценке не является достаточно самостоятельным и независимым органом, чтобы к нему относились как к политически и технически авторитетной структуре. Эта структура не контролируются никакими внешними органами. Ее стабильность ограничена: подразделения или группы специалистов, которым поручено проведение крупномасштабных исследований оценивающих учебные достижения учащихся, могут </w:t>
            </w:r>
            <w:proofErr w:type="gramStart"/>
            <w:r w:rsidRPr="00461A72">
              <w:rPr>
                <w:rFonts w:ascii="Times New Roman" w:hAnsi="Times New Roman" w:cs="Times New Roman"/>
                <w:sz w:val="18"/>
                <w:szCs w:val="18"/>
              </w:rPr>
              <w:t>изменятся</w:t>
            </w:r>
            <w:proofErr w:type="gramEnd"/>
            <w:r w:rsidRPr="00461A72">
              <w:rPr>
                <w:rFonts w:ascii="Times New Roman" w:hAnsi="Times New Roman" w:cs="Times New Roman"/>
                <w:sz w:val="18"/>
                <w:szCs w:val="18"/>
              </w:rPr>
              <w:t xml:space="preserve"> от раунда к раунду. </w:t>
            </w:r>
          </w:p>
        </w:tc>
        <w:tc>
          <w:tcPr>
            <w:tcW w:w="3697"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Специальное подразделение или группа специалистов по оценке является стабильной, самостоятельной и независимой организацией, но не контролируется никакими внешними органами. Нет статуса и технической авторитетности, необходимых для утверждения результатов, которые, по сути, являются спорными. Есть только необходимая материально-техническая база для работы в "достаточно хороших" условиях.</w:t>
            </w:r>
          </w:p>
        </w:tc>
        <w:tc>
          <w:tcPr>
            <w:tcW w:w="4079"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 xml:space="preserve">Специальное подразделение или группа специалистов по оценке является стабильной, политически и технически авторитетной организацией с высоким статусом. Является самостоятельной и независимой организаций, но при этом контролируется внешним органом. Имеет необходимую материально-техническую базу для работы по оцениванию в соответствии с самыми высокими стандартами/требованиями. </w:t>
            </w:r>
          </w:p>
        </w:tc>
      </w:tr>
      <w:tr w:rsidR="00461A72" w:rsidRPr="00461A72" w:rsidTr="00461A72">
        <w:tc>
          <w:tcPr>
            <w:tcW w:w="15432" w:type="dxa"/>
            <w:gridSpan w:val="4"/>
            <w:shd w:val="clear" w:color="auto" w:fill="D9D9D9"/>
          </w:tcPr>
          <w:p w:rsidR="00461A72" w:rsidRPr="00461A72" w:rsidRDefault="00461A72" w:rsidP="00EB09D6">
            <w:pPr>
              <w:pStyle w:val="Default"/>
              <w:rPr>
                <w:rFonts w:ascii="Times New Roman" w:hAnsi="Times New Roman" w:cs="Times New Roman"/>
                <w:b/>
                <w:sz w:val="18"/>
                <w:szCs w:val="18"/>
              </w:rPr>
            </w:pPr>
            <w:r w:rsidRPr="00461A72">
              <w:rPr>
                <w:rFonts w:ascii="Times New Roman" w:hAnsi="Times New Roman" w:cs="Times New Roman"/>
                <w:b/>
                <w:sz w:val="18"/>
                <w:szCs w:val="18"/>
              </w:rPr>
              <w:t>БС5 -- Кадровое обеспечение</w:t>
            </w:r>
          </w:p>
        </w:tc>
      </w:tr>
      <w:tr w:rsidR="00461A72" w:rsidRPr="00461A72" w:rsidTr="00461A72">
        <w:tc>
          <w:tcPr>
            <w:tcW w:w="3696"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 xml:space="preserve">Специалистов, которые занимаются или могли </w:t>
            </w:r>
            <w:proofErr w:type="gramStart"/>
            <w:r w:rsidRPr="00461A72">
              <w:rPr>
                <w:rFonts w:ascii="Times New Roman" w:hAnsi="Times New Roman" w:cs="Times New Roman"/>
                <w:sz w:val="18"/>
                <w:szCs w:val="18"/>
              </w:rPr>
              <w:t>заняться программой по оценке нет</w:t>
            </w:r>
            <w:proofErr w:type="gramEnd"/>
            <w:r w:rsidRPr="00461A72">
              <w:rPr>
                <w:rFonts w:ascii="Times New Roman" w:hAnsi="Times New Roman" w:cs="Times New Roman"/>
                <w:sz w:val="18"/>
                <w:szCs w:val="18"/>
              </w:rPr>
              <w:t>.</w:t>
            </w:r>
          </w:p>
        </w:tc>
        <w:tc>
          <w:tcPr>
            <w:tcW w:w="3960"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 xml:space="preserve">Подготовка технического персонала, занимающегося работой по программе, ограничивается только практическим опытом работы по оценке, анализу, психометрии или статистике. </w:t>
            </w:r>
          </w:p>
        </w:tc>
        <w:tc>
          <w:tcPr>
            <w:tcW w:w="3697"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 xml:space="preserve">Часть технического персонала, занимающегося работой по программе, прошла формальное обучение или ознакомление с методами оценки; но большинство прошло лишь неформальную подготовку в виде практической работы по оценке, анализу, психометрии или статистике. Есть относительно устойчивое и достаточное число специалистов для проведения ключевых мероприятий по оцениванию (разработка, реализация, анализ, отчетность). </w:t>
            </w:r>
          </w:p>
        </w:tc>
        <w:tc>
          <w:tcPr>
            <w:tcW w:w="4079" w:type="dxa"/>
            <w:tcBorders>
              <w:bottom w:val="single" w:sz="4" w:space="0" w:color="auto"/>
            </w:tcBorders>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Потенциал, квалификация и стабильность технического персонала структуры, которая занимается оцениванием, достаточно высоки. Большинство специалистов прошли необходимое формальное обучение или ознакомление с методами оценивания, анализа, психометрии или статистики, а также дополнительное обучение в ходе практической работы. Есть достаточно большой пул квалифицированных работников для оперативного выполнения краткосрочных заданий.</w:t>
            </w:r>
          </w:p>
        </w:tc>
      </w:tr>
      <w:tr w:rsidR="00461A72" w:rsidRPr="00461A72" w:rsidTr="00461A72">
        <w:tc>
          <w:tcPr>
            <w:tcW w:w="15432" w:type="dxa"/>
            <w:gridSpan w:val="4"/>
            <w:shd w:val="clear" w:color="auto" w:fill="D9D9D9"/>
          </w:tcPr>
          <w:p w:rsidR="00461A72" w:rsidRPr="00461A72" w:rsidRDefault="00461A72" w:rsidP="00EB09D6">
            <w:pPr>
              <w:pStyle w:val="Default"/>
              <w:rPr>
                <w:rFonts w:ascii="Times New Roman" w:hAnsi="Times New Roman" w:cs="Times New Roman"/>
                <w:b/>
                <w:sz w:val="18"/>
                <w:szCs w:val="18"/>
              </w:rPr>
            </w:pPr>
            <w:r w:rsidRPr="00461A72">
              <w:rPr>
                <w:rFonts w:ascii="Times New Roman" w:hAnsi="Times New Roman" w:cs="Times New Roman"/>
                <w:b/>
                <w:sz w:val="18"/>
                <w:szCs w:val="18"/>
              </w:rPr>
              <w:t>БС</w:t>
            </w:r>
            <w:proofErr w:type="gramStart"/>
            <w:r w:rsidRPr="00461A72">
              <w:rPr>
                <w:rFonts w:ascii="Times New Roman" w:hAnsi="Times New Roman" w:cs="Times New Roman"/>
                <w:b/>
                <w:sz w:val="18"/>
                <w:szCs w:val="18"/>
              </w:rPr>
              <w:t>6</w:t>
            </w:r>
            <w:proofErr w:type="gramEnd"/>
            <w:r w:rsidRPr="00461A72">
              <w:rPr>
                <w:rFonts w:ascii="Times New Roman" w:hAnsi="Times New Roman" w:cs="Times New Roman"/>
                <w:b/>
                <w:sz w:val="18"/>
                <w:szCs w:val="18"/>
              </w:rPr>
              <w:t xml:space="preserve"> -- Создание возможностей для формального обучения методам проведения крупномасштабных оценок</w:t>
            </w:r>
          </w:p>
        </w:tc>
      </w:tr>
      <w:tr w:rsidR="00461A72" w:rsidRPr="00461A72" w:rsidTr="00461A72">
        <w:tc>
          <w:tcPr>
            <w:tcW w:w="3696" w:type="dxa"/>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 xml:space="preserve">В стране нет возможностей для ознакомления </w:t>
            </w:r>
            <w:proofErr w:type="spellStart"/>
            <w:r w:rsidRPr="00461A72">
              <w:rPr>
                <w:rFonts w:ascii="Times New Roman" w:hAnsi="Times New Roman" w:cs="Times New Roman"/>
                <w:sz w:val="18"/>
                <w:szCs w:val="18"/>
              </w:rPr>
              <w:t>c</w:t>
            </w:r>
            <w:proofErr w:type="spellEnd"/>
            <w:r w:rsidRPr="00461A72">
              <w:rPr>
                <w:rFonts w:ascii="Times New Roman" w:hAnsi="Times New Roman" w:cs="Times New Roman"/>
                <w:sz w:val="18"/>
                <w:szCs w:val="18"/>
              </w:rPr>
              <w:t xml:space="preserve"> методами проведения крупномасштабных исследований оценивающих учебные достижения учащихся, или получения подготовки в применении таких методов.</w:t>
            </w:r>
          </w:p>
        </w:tc>
        <w:tc>
          <w:tcPr>
            <w:tcW w:w="3960" w:type="dxa"/>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 xml:space="preserve">Возможности для ознакомления </w:t>
            </w:r>
            <w:proofErr w:type="spellStart"/>
            <w:r w:rsidRPr="00461A72">
              <w:rPr>
                <w:rFonts w:ascii="Times New Roman" w:hAnsi="Times New Roman" w:cs="Times New Roman"/>
                <w:sz w:val="18"/>
                <w:szCs w:val="18"/>
              </w:rPr>
              <w:t>c</w:t>
            </w:r>
            <w:proofErr w:type="spellEnd"/>
            <w:r w:rsidRPr="00461A72">
              <w:rPr>
                <w:rFonts w:ascii="Times New Roman" w:hAnsi="Times New Roman" w:cs="Times New Roman"/>
                <w:sz w:val="18"/>
                <w:szCs w:val="18"/>
              </w:rPr>
              <w:t xml:space="preserve"> методами проведения крупномасштабных исследований оценивающих учебные достижения учащихся, а также возможности получения подготовки в применении таких методов ограничены. Несколько учебных курсов и ознакомительных семинаров для будущих специалистов по оценке на основные темы (такие, как статистика, анализ данных, политика оценивания, психометрия), но они организуются не регулярно.</w:t>
            </w:r>
          </w:p>
        </w:tc>
        <w:tc>
          <w:tcPr>
            <w:tcW w:w="3697" w:type="dxa"/>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Есть достаточно хорошие возможности для ознакомления с методами проведения крупномасштабных исследований оценивающих учебные достижения учащихся и соответствующего формального обучения. В некоторых вузах есть соответствующие программы, а также организуются учебные курсы и ознакомительные семинары для будущих специалистов по оценке на основные темы (такие, как статистика, анализ данных, политика оценивания, психометрия).</w:t>
            </w:r>
          </w:p>
        </w:tc>
        <w:tc>
          <w:tcPr>
            <w:tcW w:w="4079" w:type="dxa"/>
          </w:tcPr>
          <w:p w:rsidR="00461A72" w:rsidRPr="00461A72" w:rsidRDefault="00461A72" w:rsidP="00EB09D6">
            <w:pPr>
              <w:pStyle w:val="Default"/>
              <w:rPr>
                <w:rFonts w:ascii="Times New Roman" w:hAnsi="Times New Roman" w:cs="Times New Roman"/>
                <w:sz w:val="18"/>
                <w:szCs w:val="18"/>
              </w:rPr>
            </w:pPr>
            <w:r w:rsidRPr="00461A72">
              <w:rPr>
                <w:rFonts w:ascii="Times New Roman" w:hAnsi="Times New Roman" w:cs="Times New Roman"/>
                <w:sz w:val="18"/>
                <w:szCs w:val="18"/>
              </w:rPr>
              <w:t xml:space="preserve">Существуют обширные возможности для ознакомления с методами проведения крупномасштабных исследований оценивающих учебные достижения учащихся и прохождения соответствующего формального обучения. В некоторых вузах есть программы на уровне получения мастерских и докторских степеней, и постоянно организуются учебные курсы и ознакомительные семинары для будущих специалистов по оценке на основные темы (такие, как статистика, анализ данных, политика оценивания, психометрия). Можно получать стипендии и гранты на обучение. </w:t>
            </w:r>
          </w:p>
        </w:tc>
      </w:tr>
    </w:tbl>
    <w:p w:rsidR="00B906F6" w:rsidRDefault="00B906F6"/>
    <w:p w:rsidR="0035448F" w:rsidRPr="0035448F" w:rsidRDefault="0035448F" w:rsidP="0035448F">
      <w:pPr>
        <w:jc w:val="center"/>
        <w:rPr>
          <w:b/>
        </w:rPr>
      </w:pPr>
      <w:r w:rsidRPr="0035448F">
        <w:rPr>
          <w:b/>
        </w:rPr>
        <w:lastRenderedPageBreak/>
        <w:t>Карта для заполнения</w:t>
      </w:r>
    </w:p>
    <w:p w:rsidR="0035448F" w:rsidRDefault="0035448F"/>
    <w:tbl>
      <w:tblPr>
        <w:tblW w:w="153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2681"/>
        <w:gridCol w:w="2983"/>
        <w:gridCol w:w="2793"/>
        <w:gridCol w:w="2212"/>
      </w:tblGrid>
      <w:tr w:rsidR="0035448F" w:rsidRPr="00560BAF" w:rsidTr="0041681E">
        <w:tc>
          <w:tcPr>
            <w:tcW w:w="4644" w:type="dxa"/>
            <w:shd w:val="clear" w:color="auto" w:fill="D9D9D9"/>
          </w:tcPr>
          <w:p w:rsidR="0035448F" w:rsidRPr="00560BAF" w:rsidRDefault="0035448F" w:rsidP="0041681E">
            <w:pPr>
              <w:pStyle w:val="Default"/>
              <w:jc w:val="center"/>
              <w:rPr>
                <w:rFonts w:ascii="Times New Roman" w:hAnsi="Times New Roman" w:cs="Times New Roman"/>
                <w:b/>
                <w:sz w:val="20"/>
                <w:szCs w:val="20"/>
              </w:rPr>
            </w:pPr>
            <w:r w:rsidRPr="00560BAF">
              <w:rPr>
                <w:rFonts w:ascii="Times New Roman" w:hAnsi="Times New Roman" w:cs="Times New Roman"/>
                <w:b/>
                <w:sz w:val="20"/>
                <w:szCs w:val="20"/>
              </w:rPr>
              <w:t>СТРАНА / РЕГИОН</w:t>
            </w:r>
          </w:p>
        </w:tc>
        <w:tc>
          <w:tcPr>
            <w:tcW w:w="10669" w:type="dxa"/>
            <w:gridSpan w:val="4"/>
            <w:shd w:val="clear" w:color="auto" w:fill="D9D9D9"/>
          </w:tcPr>
          <w:p w:rsidR="0035448F" w:rsidRDefault="0035448F" w:rsidP="0035448F">
            <w:pPr>
              <w:pStyle w:val="Default"/>
              <w:ind w:left="210"/>
              <w:rPr>
                <w:rFonts w:ascii="Times New Roman" w:hAnsi="Times New Roman" w:cs="Times New Roman"/>
                <w:b/>
                <w:i/>
                <w:sz w:val="20"/>
                <w:szCs w:val="20"/>
              </w:rPr>
            </w:pPr>
            <w:r w:rsidRPr="00560BAF">
              <w:rPr>
                <w:rFonts w:ascii="Times New Roman" w:hAnsi="Times New Roman" w:cs="Times New Roman"/>
                <w:b/>
                <w:sz w:val="20"/>
                <w:szCs w:val="20"/>
              </w:rPr>
              <w:t xml:space="preserve">Уровни </w:t>
            </w:r>
            <w:proofErr w:type="spellStart"/>
            <w:r w:rsidRPr="00560BAF">
              <w:rPr>
                <w:rFonts w:ascii="Times New Roman" w:hAnsi="Times New Roman" w:cs="Times New Roman"/>
                <w:b/>
                <w:sz w:val="20"/>
                <w:szCs w:val="20"/>
              </w:rPr>
              <w:t>сформированности</w:t>
            </w:r>
            <w:proofErr w:type="spellEnd"/>
            <w:r w:rsidRPr="00560BAF">
              <w:rPr>
                <w:rFonts w:ascii="Times New Roman" w:hAnsi="Times New Roman" w:cs="Times New Roman"/>
                <w:b/>
                <w:sz w:val="20"/>
                <w:szCs w:val="20"/>
              </w:rPr>
              <w:t xml:space="preserve"> </w:t>
            </w:r>
            <w:r>
              <w:rPr>
                <w:rFonts w:ascii="Times New Roman" w:hAnsi="Times New Roman" w:cs="Times New Roman"/>
                <w:b/>
                <w:sz w:val="20"/>
                <w:szCs w:val="20"/>
              </w:rPr>
              <w:t>уровней</w:t>
            </w:r>
            <w:r w:rsidRPr="00560BAF">
              <w:rPr>
                <w:rFonts w:ascii="Times New Roman" w:hAnsi="Times New Roman" w:cs="Times New Roman"/>
                <w:b/>
                <w:sz w:val="20"/>
                <w:szCs w:val="20"/>
              </w:rPr>
              <w:t xml:space="preserve"> </w:t>
            </w:r>
            <w:proofErr w:type="gramStart"/>
            <w:r w:rsidRPr="00560BAF">
              <w:rPr>
                <w:rFonts w:ascii="Times New Roman" w:hAnsi="Times New Roman" w:cs="Times New Roman"/>
                <w:b/>
                <w:sz w:val="20"/>
                <w:szCs w:val="20"/>
              </w:rPr>
              <w:t>для</w:t>
            </w:r>
            <w:proofErr w:type="gramEnd"/>
            <w:r w:rsidRPr="00560BAF">
              <w:rPr>
                <w:rFonts w:ascii="Times New Roman" w:hAnsi="Times New Roman" w:cs="Times New Roman"/>
                <w:b/>
                <w:sz w:val="20"/>
                <w:szCs w:val="20"/>
              </w:rPr>
              <w:t xml:space="preserve"> </w:t>
            </w:r>
          </w:p>
          <w:p w:rsidR="0035448F" w:rsidRPr="00560BAF" w:rsidRDefault="0035448F" w:rsidP="0035448F">
            <w:pPr>
              <w:pStyle w:val="Default"/>
              <w:rPr>
                <w:rFonts w:ascii="Times New Roman" w:hAnsi="Times New Roman" w:cs="Times New Roman"/>
                <w:b/>
                <w:sz w:val="20"/>
                <w:szCs w:val="20"/>
              </w:rPr>
            </w:pPr>
          </w:p>
        </w:tc>
      </w:tr>
      <w:tr w:rsidR="0035448F" w:rsidRPr="00560BAF" w:rsidTr="0041681E">
        <w:tc>
          <w:tcPr>
            <w:tcW w:w="4644" w:type="dxa"/>
            <w:shd w:val="clear" w:color="auto" w:fill="D9D9D9"/>
          </w:tcPr>
          <w:p w:rsidR="0035448F" w:rsidRPr="00560BAF" w:rsidRDefault="0035448F" w:rsidP="0041681E">
            <w:pPr>
              <w:pStyle w:val="Default"/>
              <w:jc w:val="center"/>
              <w:rPr>
                <w:rFonts w:ascii="Times New Roman" w:hAnsi="Times New Roman" w:cs="Times New Roman"/>
                <w:b/>
                <w:sz w:val="20"/>
                <w:szCs w:val="20"/>
              </w:rPr>
            </w:pPr>
          </w:p>
          <w:p w:rsidR="0035448F" w:rsidRPr="00560BAF" w:rsidRDefault="0035448F" w:rsidP="0041681E">
            <w:pPr>
              <w:pStyle w:val="Default"/>
              <w:jc w:val="center"/>
              <w:rPr>
                <w:rFonts w:ascii="Times New Roman" w:hAnsi="Times New Roman" w:cs="Times New Roman"/>
                <w:b/>
                <w:sz w:val="20"/>
                <w:szCs w:val="20"/>
              </w:rPr>
            </w:pPr>
            <w:r w:rsidRPr="00560BAF">
              <w:rPr>
                <w:rFonts w:ascii="Times New Roman" w:hAnsi="Times New Roman" w:cs="Times New Roman"/>
                <w:b/>
                <w:sz w:val="20"/>
                <w:szCs w:val="20"/>
              </w:rPr>
              <w:t>ПАРАМЕТРЫ</w:t>
            </w:r>
          </w:p>
          <w:p w:rsidR="0035448F" w:rsidRPr="00560BAF" w:rsidRDefault="0035448F" w:rsidP="0041681E">
            <w:pPr>
              <w:pStyle w:val="Default"/>
              <w:jc w:val="center"/>
              <w:rPr>
                <w:rFonts w:ascii="Times New Roman" w:hAnsi="Times New Roman" w:cs="Times New Roman"/>
                <w:b/>
                <w:sz w:val="20"/>
                <w:szCs w:val="20"/>
              </w:rPr>
            </w:pPr>
            <w:r w:rsidRPr="00560BAF">
              <w:rPr>
                <w:rFonts w:ascii="Times New Roman" w:hAnsi="Times New Roman" w:cs="Times New Roman"/>
                <w:b/>
                <w:sz w:val="20"/>
                <w:szCs w:val="20"/>
              </w:rPr>
              <w:t>КАЧЕСТВА</w:t>
            </w:r>
          </w:p>
        </w:tc>
        <w:tc>
          <w:tcPr>
            <w:tcW w:w="2681" w:type="dxa"/>
            <w:shd w:val="clear" w:color="auto" w:fill="D9D9D9"/>
          </w:tcPr>
          <w:p w:rsidR="0035448F" w:rsidRPr="00560BAF" w:rsidRDefault="0035448F" w:rsidP="0041681E">
            <w:pPr>
              <w:pStyle w:val="Default"/>
              <w:jc w:val="center"/>
              <w:rPr>
                <w:rFonts w:ascii="Times New Roman" w:hAnsi="Times New Roman" w:cs="Times New Roman"/>
                <w:sz w:val="20"/>
                <w:szCs w:val="20"/>
              </w:rPr>
            </w:pPr>
          </w:p>
          <w:p w:rsidR="0035448F" w:rsidRPr="00560BAF" w:rsidRDefault="0035448F" w:rsidP="0041681E">
            <w:pPr>
              <w:pStyle w:val="Default"/>
              <w:jc w:val="center"/>
              <w:rPr>
                <w:rFonts w:ascii="Times New Roman" w:hAnsi="Times New Roman" w:cs="Times New Roman"/>
                <w:sz w:val="20"/>
                <w:szCs w:val="20"/>
              </w:rPr>
            </w:pPr>
            <w:r w:rsidRPr="00560BAF">
              <w:rPr>
                <w:rFonts w:ascii="Times New Roman" w:hAnsi="Times New Roman" w:cs="Times New Roman"/>
                <w:sz w:val="20"/>
                <w:szCs w:val="20"/>
              </w:rPr>
              <w:t>ЛАТЕНТНЫЙ</w:t>
            </w:r>
          </w:p>
          <w:p w:rsidR="0035448F" w:rsidRPr="00560BAF" w:rsidRDefault="0035448F" w:rsidP="0041681E">
            <w:pPr>
              <w:pStyle w:val="Default"/>
              <w:jc w:val="center"/>
              <w:rPr>
                <w:rFonts w:ascii="Times New Roman" w:hAnsi="Times New Roman" w:cs="Times New Roman"/>
                <w:sz w:val="20"/>
                <w:szCs w:val="20"/>
              </w:rPr>
            </w:pPr>
            <w:r w:rsidRPr="00560BAF">
              <w:rPr>
                <w:rFonts w:ascii="Times New Roman" w:hAnsi="Times New Roman" w:cs="Times New Roman"/>
                <w:sz w:val="20"/>
                <w:szCs w:val="20"/>
              </w:rPr>
              <w:t>Отсутствие или отклонения от необходимых условий</w:t>
            </w:r>
          </w:p>
        </w:tc>
        <w:tc>
          <w:tcPr>
            <w:tcW w:w="2983" w:type="dxa"/>
            <w:shd w:val="clear" w:color="auto" w:fill="D9D9D9"/>
          </w:tcPr>
          <w:p w:rsidR="0035448F" w:rsidRPr="00560BAF" w:rsidRDefault="0035448F" w:rsidP="0041681E">
            <w:pPr>
              <w:pStyle w:val="Default"/>
              <w:jc w:val="center"/>
              <w:rPr>
                <w:rFonts w:ascii="Times New Roman" w:hAnsi="Times New Roman" w:cs="Times New Roman"/>
                <w:sz w:val="20"/>
                <w:szCs w:val="20"/>
              </w:rPr>
            </w:pPr>
          </w:p>
          <w:p w:rsidR="0035448F" w:rsidRPr="00560BAF" w:rsidRDefault="0035448F" w:rsidP="0041681E">
            <w:pPr>
              <w:pStyle w:val="Default"/>
              <w:jc w:val="center"/>
              <w:rPr>
                <w:rFonts w:ascii="Times New Roman" w:hAnsi="Times New Roman" w:cs="Times New Roman"/>
                <w:sz w:val="20"/>
                <w:szCs w:val="20"/>
              </w:rPr>
            </w:pPr>
            <w:r w:rsidRPr="00560BAF">
              <w:rPr>
                <w:rFonts w:ascii="Times New Roman" w:hAnsi="Times New Roman" w:cs="Times New Roman"/>
                <w:sz w:val="20"/>
                <w:szCs w:val="20"/>
              </w:rPr>
              <w:t>НА СТАДИИ СТАНОВЛЕНИЯ</w:t>
            </w:r>
          </w:p>
          <w:p w:rsidR="0035448F" w:rsidRPr="00560BAF" w:rsidRDefault="0035448F" w:rsidP="0041681E">
            <w:pPr>
              <w:pStyle w:val="Default"/>
              <w:jc w:val="center"/>
              <w:rPr>
                <w:rFonts w:ascii="Times New Roman" w:hAnsi="Times New Roman" w:cs="Times New Roman"/>
                <w:sz w:val="20"/>
                <w:szCs w:val="20"/>
              </w:rPr>
            </w:pPr>
            <w:r w:rsidRPr="00560BAF">
              <w:rPr>
                <w:rFonts w:ascii="Times New Roman" w:hAnsi="Times New Roman" w:cs="Times New Roman"/>
                <w:sz w:val="20"/>
                <w:szCs w:val="20"/>
              </w:rPr>
              <w:t>На пути к установлению минимальных требований</w:t>
            </w:r>
          </w:p>
        </w:tc>
        <w:tc>
          <w:tcPr>
            <w:tcW w:w="2793" w:type="dxa"/>
            <w:shd w:val="clear" w:color="auto" w:fill="D9D9D9"/>
          </w:tcPr>
          <w:p w:rsidR="0035448F" w:rsidRPr="00560BAF" w:rsidRDefault="0035448F" w:rsidP="0041681E">
            <w:pPr>
              <w:pStyle w:val="Default"/>
              <w:jc w:val="center"/>
              <w:rPr>
                <w:rFonts w:ascii="Times New Roman" w:hAnsi="Times New Roman" w:cs="Times New Roman"/>
                <w:sz w:val="20"/>
                <w:szCs w:val="20"/>
              </w:rPr>
            </w:pPr>
          </w:p>
          <w:p w:rsidR="0035448F" w:rsidRPr="00560BAF" w:rsidRDefault="0035448F" w:rsidP="0041681E">
            <w:pPr>
              <w:pStyle w:val="Default"/>
              <w:jc w:val="center"/>
              <w:rPr>
                <w:rFonts w:ascii="Times New Roman" w:hAnsi="Times New Roman" w:cs="Times New Roman"/>
                <w:sz w:val="20"/>
                <w:szCs w:val="20"/>
              </w:rPr>
            </w:pPr>
            <w:r w:rsidRPr="00560BAF">
              <w:rPr>
                <w:rFonts w:ascii="Times New Roman" w:hAnsi="Times New Roman" w:cs="Times New Roman"/>
                <w:sz w:val="20"/>
                <w:szCs w:val="20"/>
              </w:rPr>
              <w:t>СФОРМИРОВАННЫЙ</w:t>
            </w:r>
          </w:p>
          <w:p w:rsidR="0035448F" w:rsidRPr="00560BAF" w:rsidRDefault="0035448F" w:rsidP="0041681E">
            <w:pPr>
              <w:pStyle w:val="Default"/>
              <w:jc w:val="center"/>
              <w:rPr>
                <w:rFonts w:ascii="Times New Roman" w:hAnsi="Times New Roman" w:cs="Times New Roman"/>
                <w:sz w:val="20"/>
                <w:szCs w:val="20"/>
              </w:rPr>
            </w:pPr>
            <w:r w:rsidRPr="00560BAF">
              <w:rPr>
                <w:rFonts w:ascii="Times New Roman" w:hAnsi="Times New Roman" w:cs="Times New Roman"/>
                <w:sz w:val="20"/>
                <w:szCs w:val="20"/>
              </w:rPr>
              <w:t>Приемлемые минимальные требования</w:t>
            </w:r>
          </w:p>
        </w:tc>
        <w:tc>
          <w:tcPr>
            <w:tcW w:w="2212" w:type="dxa"/>
            <w:shd w:val="clear" w:color="auto" w:fill="D9D9D9"/>
          </w:tcPr>
          <w:p w:rsidR="0035448F" w:rsidRPr="00560BAF" w:rsidRDefault="0035448F" w:rsidP="0041681E">
            <w:pPr>
              <w:pStyle w:val="Default"/>
              <w:jc w:val="center"/>
              <w:rPr>
                <w:rFonts w:ascii="Times New Roman" w:hAnsi="Times New Roman" w:cs="Times New Roman"/>
                <w:sz w:val="20"/>
                <w:szCs w:val="20"/>
              </w:rPr>
            </w:pPr>
          </w:p>
          <w:p w:rsidR="0035448F" w:rsidRPr="00560BAF" w:rsidRDefault="0035448F" w:rsidP="0041681E">
            <w:pPr>
              <w:pStyle w:val="Default"/>
              <w:jc w:val="center"/>
              <w:rPr>
                <w:rFonts w:ascii="Times New Roman" w:hAnsi="Times New Roman" w:cs="Times New Roman"/>
                <w:sz w:val="20"/>
                <w:szCs w:val="20"/>
              </w:rPr>
            </w:pPr>
            <w:r w:rsidRPr="00560BAF">
              <w:rPr>
                <w:rFonts w:ascii="Times New Roman" w:hAnsi="Times New Roman" w:cs="Times New Roman"/>
                <w:sz w:val="20"/>
                <w:szCs w:val="20"/>
              </w:rPr>
              <w:t>РАЗВИТЫЙ</w:t>
            </w:r>
          </w:p>
          <w:p w:rsidR="0035448F" w:rsidRPr="00560BAF" w:rsidRDefault="0035448F" w:rsidP="0041681E">
            <w:pPr>
              <w:pStyle w:val="Default"/>
              <w:jc w:val="center"/>
              <w:rPr>
                <w:rFonts w:ascii="Times New Roman" w:hAnsi="Times New Roman" w:cs="Times New Roman"/>
                <w:sz w:val="20"/>
                <w:szCs w:val="20"/>
              </w:rPr>
            </w:pPr>
            <w:r w:rsidRPr="00560BAF">
              <w:rPr>
                <w:rFonts w:ascii="Times New Roman" w:hAnsi="Times New Roman" w:cs="Times New Roman"/>
                <w:sz w:val="20"/>
                <w:szCs w:val="20"/>
              </w:rPr>
              <w:t>Передовые подходы</w:t>
            </w:r>
          </w:p>
        </w:tc>
      </w:tr>
      <w:tr w:rsidR="0035448F" w:rsidRPr="00560BAF" w:rsidTr="0041681E">
        <w:tc>
          <w:tcPr>
            <w:tcW w:w="4644" w:type="dxa"/>
          </w:tcPr>
          <w:p w:rsidR="0035448F" w:rsidRPr="00560BAF" w:rsidRDefault="0035448F" w:rsidP="0041681E">
            <w:pPr>
              <w:rPr>
                <w:sz w:val="20"/>
                <w:szCs w:val="20"/>
              </w:rPr>
            </w:pPr>
          </w:p>
        </w:tc>
        <w:tc>
          <w:tcPr>
            <w:tcW w:w="2681" w:type="dxa"/>
            <w:shd w:val="clear" w:color="auto" w:fill="FF0000"/>
          </w:tcPr>
          <w:p w:rsidR="0035448F" w:rsidRPr="00560BAF" w:rsidRDefault="0035448F" w:rsidP="0041681E">
            <w:pPr>
              <w:rPr>
                <w:sz w:val="20"/>
                <w:szCs w:val="20"/>
              </w:rPr>
            </w:pPr>
          </w:p>
        </w:tc>
        <w:tc>
          <w:tcPr>
            <w:tcW w:w="2983" w:type="dxa"/>
            <w:shd w:val="clear" w:color="auto" w:fill="FFFF00"/>
          </w:tcPr>
          <w:p w:rsidR="0035448F" w:rsidRPr="00560BAF" w:rsidRDefault="0035448F" w:rsidP="0041681E">
            <w:pPr>
              <w:rPr>
                <w:sz w:val="20"/>
                <w:szCs w:val="20"/>
              </w:rPr>
            </w:pPr>
          </w:p>
        </w:tc>
        <w:tc>
          <w:tcPr>
            <w:tcW w:w="2793" w:type="dxa"/>
            <w:shd w:val="clear" w:color="auto" w:fill="92D050"/>
          </w:tcPr>
          <w:p w:rsidR="0035448F" w:rsidRPr="00560BAF" w:rsidRDefault="0035448F" w:rsidP="0041681E">
            <w:pPr>
              <w:rPr>
                <w:sz w:val="20"/>
                <w:szCs w:val="20"/>
              </w:rPr>
            </w:pPr>
          </w:p>
        </w:tc>
        <w:tc>
          <w:tcPr>
            <w:tcW w:w="2212" w:type="dxa"/>
            <w:shd w:val="clear" w:color="auto" w:fill="00B0F0"/>
          </w:tcPr>
          <w:p w:rsidR="0035448F" w:rsidRPr="00560BAF" w:rsidRDefault="0035448F" w:rsidP="0041681E">
            <w:pPr>
              <w:rPr>
                <w:sz w:val="20"/>
                <w:szCs w:val="20"/>
              </w:rPr>
            </w:pPr>
          </w:p>
        </w:tc>
      </w:tr>
      <w:tr w:rsidR="0035448F" w:rsidRPr="00560BAF" w:rsidTr="0041681E">
        <w:tc>
          <w:tcPr>
            <w:tcW w:w="15313" w:type="dxa"/>
            <w:gridSpan w:val="5"/>
            <w:shd w:val="clear" w:color="auto" w:fill="CCC0D9" w:themeFill="accent4" w:themeFillTint="66"/>
          </w:tcPr>
          <w:p w:rsidR="0035448F" w:rsidRPr="00560BAF" w:rsidRDefault="0035448F" w:rsidP="0041681E">
            <w:pPr>
              <w:pStyle w:val="Default"/>
              <w:jc w:val="center"/>
              <w:rPr>
                <w:rFonts w:ascii="Times New Roman" w:hAnsi="Times New Roman" w:cs="Times New Roman"/>
                <w:b/>
                <w:bCs/>
                <w:sz w:val="20"/>
                <w:szCs w:val="20"/>
              </w:rPr>
            </w:pPr>
            <w:r w:rsidRPr="00560BAF">
              <w:rPr>
                <w:rFonts w:ascii="Times New Roman" w:hAnsi="Times New Roman" w:cs="Times New Roman"/>
                <w:b/>
                <w:bCs/>
                <w:sz w:val="20"/>
                <w:szCs w:val="20"/>
              </w:rPr>
              <w:t>Благоприятная среда</w:t>
            </w:r>
          </w:p>
          <w:p w:rsidR="0035448F" w:rsidRPr="00560BAF" w:rsidRDefault="0035448F" w:rsidP="0041681E">
            <w:pPr>
              <w:jc w:val="center"/>
              <w:rPr>
                <w:sz w:val="20"/>
                <w:szCs w:val="20"/>
              </w:rPr>
            </w:pPr>
            <w:r w:rsidRPr="00560BAF">
              <w:rPr>
                <w:bCs/>
                <w:sz w:val="20"/>
                <w:szCs w:val="20"/>
              </w:rPr>
              <w:t xml:space="preserve">Общие принципы политики, организационные структуры и бюджетное и кадровое обеспечение как условия для работы по оценке в стране и их значение </w:t>
            </w:r>
            <w:proofErr w:type="gramStart"/>
            <w:r w:rsidRPr="00560BAF">
              <w:rPr>
                <w:bCs/>
                <w:sz w:val="20"/>
                <w:szCs w:val="20"/>
              </w:rPr>
              <w:t>для</w:t>
            </w:r>
            <w:proofErr w:type="gramEnd"/>
            <w:r w:rsidRPr="00560BAF">
              <w:rPr>
                <w:bCs/>
                <w:sz w:val="20"/>
                <w:szCs w:val="20"/>
              </w:rPr>
              <w:t xml:space="preserve"> или непосредственное влияние на работу по оценке</w:t>
            </w:r>
          </w:p>
        </w:tc>
      </w:tr>
      <w:tr w:rsidR="0035448F" w:rsidRPr="00560BAF" w:rsidTr="0035448F">
        <w:tc>
          <w:tcPr>
            <w:tcW w:w="4644" w:type="dxa"/>
            <w:shd w:val="clear" w:color="auto" w:fill="FFFFFF" w:themeFill="background1"/>
          </w:tcPr>
          <w:p w:rsidR="0035448F" w:rsidRPr="00560BAF" w:rsidRDefault="0035448F" w:rsidP="0041681E">
            <w:pPr>
              <w:pStyle w:val="Default"/>
              <w:rPr>
                <w:rFonts w:ascii="Times New Roman" w:hAnsi="Times New Roman" w:cs="Times New Roman"/>
                <w:sz w:val="20"/>
                <w:szCs w:val="20"/>
              </w:rPr>
            </w:pPr>
            <w:r w:rsidRPr="00560BAF">
              <w:rPr>
                <w:rFonts w:ascii="Times New Roman" w:hAnsi="Times New Roman" w:cs="Times New Roman"/>
                <w:sz w:val="20"/>
                <w:szCs w:val="20"/>
              </w:rPr>
              <w:t>БС</w:t>
            </w:r>
            <w:proofErr w:type="gramStart"/>
            <w:r w:rsidRPr="00560BAF">
              <w:rPr>
                <w:rFonts w:ascii="Times New Roman" w:hAnsi="Times New Roman" w:cs="Times New Roman"/>
                <w:sz w:val="20"/>
                <w:szCs w:val="20"/>
              </w:rPr>
              <w:t>1</w:t>
            </w:r>
            <w:proofErr w:type="gramEnd"/>
            <w:r w:rsidRPr="00560BAF">
              <w:rPr>
                <w:rFonts w:ascii="Times New Roman" w:hAnsi="Times New Roman" w:cs="Times New Roman"/>
                <w:sz w:val="20"/>
                <w:szCs w:val="20"/>
              </w:rPr>
              <w:t xml:space="preserve"> - Четкое определение политики</w:t>
            </w:r>
          </w:p>
          <w:p w:rsidR="0035448F" w:rsidRPr="00560BAF" w:rsidRDefault="0035448F" w:rsidP="0041681E">
            <w:pPr>
              <w:pStyle w:val="Default"/>
              <w:rPr>
                <w:rFonts w:ascii="Times New Roman" w:hAnsi="Times New Roman" w:cs="Times New Roman"/>
                <w:sz w:val="20"/>
                <w:szCs w:val="20"/>
              </w:rPr>
            </w:pPr>
          </w:p>
        </w:tc>
        <w:tc>
          <w:tcPr>
            <w:tcW w:w="2681" w:type="dxa"/>
            <w:shd w:val="clear" w:color="auto" w:fill="FFFFFF" w:themeFill="background1"/>
          </w:tcPr>
          <w:p w:rsidR="0035448F" w:rsidRPr="00560BAF" w:rsidRDefault="0035448F" w:rsidP="0041681E">
            <w:pPr>
              <w:rPr>
                <w:sz w:val="20"/>
                <w:szCs w:val="20"/>
              </w:rPr>
            </w:pPr>
          </w:p>
        </w:tc>
        <w:tc>
          <w:tcPr>
            <w:tcW w:w="2983" w:type="dxa"/>
            <w:shd w:val="clear" w:color="auto" w:fill="FFFFFF" w:themeFill="background1"/>
          </w:tcPr>
          <w:p w:rsidR="0035448F" w:rsidRPr="00560BAF" w:rsidRDefault="0035448F" w:rsidP="0041681E">
            <w:pPr>
              <w:rPr>
                <w:sz w:val="20"/>
                <w:szCs w:val="20"/>
              </w:rPr>
            </w:pPr>
          </w:p>
        </w:tc>
        <w:tc>
          <w:tcPr>
            <w:tcW w:w="2793" w:type="dxa"/>
            <w:shd w:val="clear" w:color="auto" w:fill="FFFFFF" w:themeFill="background1"/>
          </w:tcPr>
          <w:p w:rsidR="0035448F" w:rsidRPr="00560BAF" w:rsidRDefault="0035448F" w:rsidP="0041681E">
            <w:pPr>
              <w:rPr>
                <w:sz w:val="20"/>
                <w:szCs w:val="20"/>
              </w:rPr>
            </w:pPr>
          </w:p>
        </w:tc>
        <w:tc>
          <w:tcPr>
            <w:tcW w:w="2212" w:type="dxa"/>
            <w:shd w:val="clear" w:color="auto" w:fill="FFFFFF" w:themeFill="background1"/>
          </w:tcPr>
          <w:p w:rsidR="0035448F" w:rsidRPr="00560BAF" w:rsidRDefault="0035448F" w:rsidP="0041681E">
            <w:pPr>
              <w:rPr>
                <w:sz w:val="20"/>
                <w:szCs w:val="20"/>
              </w:rPr>
            </w:pPr>
          </w:p>
        </w:tc>
      </w:tr>
      <w:tr w:rsidR="0035448F" w:rsidRPr="00560BAF" w:rsidTr="0035448F">
        <w:tc>
          <w:tcPr>
            <w:tcW w:w="4644" w:type="dxa"/>
            <w:shd w:val="clear" w:color="auto" w:fill="FFFFFF" w:themeFill="background1"/>
          </w:tcPr>
          <w:p w:rsidR="0035448F" w:rsidRPr="00560BAF" w:rsidRDefault="0035448F" w:rsidP="0041681E">
            <w:pPr>
              <w:pStyle w:val="Default"/>
              <w:rPr>
                <w:rFonts w:ascii="Times New Roman" w:hAnsi="Times New Roman" w:cs="Times New Roman"/>
                <w:sz w:val="20"/>
                <w:szCs w:val="20"/>
              </w:rPr>
            </w:pPr>
            <w:r w:rsidRPr="00560BAF">
              <w:rPr>
                <w:rFonts w:ascii="Times New Roman" w:hAnsi="Times New Roman" w:cs="Times New Roman"/>
                <w:sz w:val="20"/>
                <w:szCs w:val="20"/>
              </w:rPr>
              <w:t>БС</w:t>
            </w:r>
            <w:proofErr w:type="gramStart"/>
            <w:r w:rsidRPr="00560BAF">
              <w:rPr>
                <w:rFonts w:ascii="Times New Roman" w:hAnsi="Times New Roman" w:cs="Times New Roman"/>
                <w:sz w:val="20"/>
                <w:szCs w:val="20"/>
              </w:rPr>
              <w:t>2</w:t>
            </w:r>
            <w:proofErr w:type="gramEnd"/>
            <w:r w:rsidRPr="00560BAF">
              <w:rPr>
                <w:rFonts w:ascii="Times New Roman" w:hAnsi="Times New Roman" w:cs="Times New Roman"/>
                <w:sz w:val="20"/>
                <w:szCs w:val="20"/>
              </w:rPr>
              <w:t xml:space="preserve"> - Сильная позиция руководства</w:t>
            </w:r>
          </w:p>
          <w:p w:rsidR="0035448F" w:rsidRPr="00560BAF" w:rsidRDefault="0035448F" w:rsidP="0041681E">
            <w:pPr>
              <w:pStyle w:val="Default"/>
              <w:rPr>
                <w:rFonts w:ascii="Times New Roman" w:hAnsi="Times New Roman" w:cs="Times New Roman"/>
                <w:sz w:val="20"/>
                <w:szCs w:val="20"/>
              </w:rPr>
            </w:pPr>
          </w:p>
        </w:tc>
        <w:tc>
          <w:tcPr>
            <w:tcW w:w="2681" w:type="dxa"/>
            <w:shd w:val="clear" w:color="auto" w:fill="FFFFFF" w:themeFill="background1"/>
          </w:tcPr>
          <w:p w:rsidR="0035448F" w:rsidRPr="00560BAF" w:rsidRDefault="0035448F" w:rsidP="0041681E">
            <w:pPr>
              <w:rPr>
                <w:sz w:val="20"/>
                <w:szCs w:val="20"/>
              </w:rPr>
            </w:pPr>
          </w:p>
        </w:tc>
        <w:tc>
          <w:tcPr>
            <w:tcW w:w="2983" w:type="dxa"/>
            <w:shd w:val="clear" w:color="auto" w:fill="FFFFFF" w:themeFill="background1"/>
          </w:tcPr>
          <w:p w:rsidR="0035448F" w:rsidRPr="00560BAF" w:rsidRDefault="0035448F" w:rsidP="0041681E">
            <w:pPr>
              <w:rPr>
                <w:sz w:val="20"/>
                <w:szCs w:val="20"/>
              </w:rPr>
            </w:pPr>
          </w:p>
        </w:tc>
        <w:tc>
          <w:tcPr>
            <w:tcW w:w="2793" w:type="dxa"/>
            <w:shd w:val="clear" w:color="auto" w:fill="FFFFFF" w:themeFill="background1"/>
          </w:tcPr>
          <w:p w:rsidR="0035448F" w:rsidRPr="00560BAF" w:rsidRDefault="0035448F" w:rsidP="0041681E">
            <w:pPr>
              <w:rPr>
                <w:sz w:val="20"/>
                <w:szCs w:val="20"/>
              </w:rPr>
            </w:pPr>
          </w:p>
        </w:tc>
        <w:tc>
          <w:tcPr>
            <w:tcW w:w="2212" w:type="dxa"/>
            <w:shd w:val="clear" w:color="auto" w:fill="FFFFFF" w:themeFill="background1"/>
          </w:tcPr>
          <w:p w:rsidR="0035448F" w:rsidRPr="00560BAF" w:rsidRDefault="0035448F" w:rsidP="0041681E">
            <w:pPr>
              <w:rPr>
                <w:sz w:val="20"/>
                <w:szCs w:val="20"/>
              </w:rPr>
            </w:pPr>
          </w:p>
        </w:tc>
      </w:tr>
      <w:tr w:rsidR="0035448F" w:rsidRPr="00560BAF" w:rsidTr="0035448F">
        <w:tc>
          <w:tcPr>
            <w:tcW w:w="4644" w:type="dxa"/>
            <w:shd w:val="clear" w:color="auto" w:fill="FFFFFF" w:themeFill="background1"/>
          </w:tcPr>
          <w:p w:rsidR="0035448F" w:rsidRPr="00560BAF" w:rsidRDefault="0035448F" w:rsidP="0041681E">
            <w:pPr>
              <w:pStyle w:val="Default"/>
              <w:rPr>
                <w:rFonts w:ascii="Times New Roman" w:hAnsi="Times New Roman" w:cs="Times New Roman"/>
                <w:sz w:val="20"/>
                <w:szCs w:val="20"/>
              </w:rPr>
            </w:pPr>
            <w:r w:rsidRPr="00560BAF">
              <w:rPr>
                <w:rFonts w:ascii="Times New Roman" w:hAnsi="Times New Roman" w:cs="Times New Roman"/>
                <w:sz w:val="20"/>
                <w:szCs w:val="20"/>
              </w:rPr>
              <w:t>БС3 - Обеспечение бюджетного финансирования в достаточных объемах</w:t>
            </w:r>
          </w:p>
        </w:tc>
        <w:tc>
          <w:tcPr>
            <w:tcW w:w="2681" w:type="dxa"/>
            <w:shd w:val="clear" w:color="auto" w:fill="FFFFFF" w:themeFill="background1"/>
          </w:tcPr>
          <w:p w:rsidR="0035448F" w:rsidRPr="00560BAF" w:rsidRDefault="0035448F" w:rsidP="0041681E">
            <w:pPr>
              <w:rPr>
                <w:sz w:val="20"/>
                <w:szCs w:val="20"/>
              </w:rPr>
            </w:pPr>
          </w:p>
        </w:tc>
        <w:tc>
          <w:tcPr>
            <w:tcW w:w="2983" w:type="dxa"/>
            <w:shd w:val="clear" w:color="auto" w:fill="FFFFFF" w:themeFill="background1"/>
          </w:tcPr>
          <w:p w:rsidR="0035448F" w:rsidRPr="00560BAF" w:rsidRDefault="0035448F" w:rsidP="0041681E">
            <w:pPr>
              <w:rPr>
                <w:sz w:val="20"/>
                <w:szCs w:val="20"/>
              </w:rPr>
            </w:pPr>
          </w:p>
        </w:tc>
        <w:tc>
          <w:tcPr>
            <w:tcW w:w="2793" w:type="dxa"/>
            <w:shd w:val="clear" w:color="auto" w:fill="FFFFFF" w:themeFill="background1"/>
          </w:tcPr>
          <w:p w:rsidR="0035448F" w:rsidRPr="00560BAF" w:rsidRDefault="0035448F" w:rsidP="0041681E">
            <w:pPr>
              <w:rPr>
                <w:sz w:val="20"/>
                <w:szCs w:val="20"/>
              </w:rPr>
            </w:pPr>
          </w:p>
        </w:tc>
        <w:tc>
          <w:tcPr>
            <w:tcW w:w="2212" w:type="dxa"/>
            <w:shd w:val="clear" w:color="auto" w:fill="FFFFFF" w:themeFill="background1"/>
          </w:tcPr>
          <w:p w:rsidR="0035448F" w:rsidRPr="00560BAF" w:rsidRDefault="0035448F" w:rsidP="0041681E">
            <w:pPr>
              <w:rPr>
                <w:sz w:val="20"/>
                <w:szCs w:val="20"/>
              </w:rPr>
            </w:pPr>
          </w:p>
        </w:tc>
      </w:tr>
      <w:tr w:rsidR="0035448F" w:rsidRPr="00560BAF" w:rsidTr="0035448F">
        <w:tc>
          <w:tcPr>
            <w:tcW w:w="4644" w:type="dxa"/>
            <w:shd w:val="clear" w:color="auto" w:fill="FFFFFF" w:themeFill="background1"/>
          </w:tcPr>
          <w:p w:rsidR="0035448F" w:rsidRPr="00560BAF" w:rsidRDefault="0035448F" w:rsidP="0041681E">
            <w:pPr>
              <w:pStyle w:val="Default"/>
              <w:rPr>
                <w:rFonts w:ascii="Times New Roman" w:hAnsi="Times New Roman" w:cs="Times New Roman"/>
                <w:sz w:val="20"/>
                <w:szCs w:val="20"/>
              </w:rPr>
            </w:pPr>
            <w:r w:rsidRPr="00560BAF">
              <w:rPr>
                <w:rFonts w:ascii="Times New Roman" w:hAnsi="Times New Roman" w:cs="Times New Roman"/>
                <w:sz w:val="20"/>
                <w:szCs w:val="20"/>
              </w:rPr>
              <w:t>БС</w:t>
            </w:r>
            <w:proofErr w:type="gramStart"/>
            <w:r w:rsidRPr="00560BAF">
              <w:rPr>
                <w:rFonts w:ascii="Times New Roman" w:hAnsi="Times New Roman" w:cs="Times New Roman"/>
                <w:sz w:val="20"/>
                <w:szCs w:val="20"/>
              </w:rPr>
              <w:t>4</w:t>
            </w:r>
            <w:proofErr w:type="gramEnd"/>
            <w:r w:rsidRPr="00560BAF">
              <w:rPr>
                <w:rFonts w:ascii="Times New Roman" w:hAnsi="Times New Roman" w:cs="Times New Roman"/>
                <w:sz w:val="20"/>
                <w:szCs w:val="20"/>
              </w:rPr>
              <w:t xml:space="preserve"> - Наличие соответствующих организационных структур </w:t>
            </w:r>
          </w:p>
        </w:tc>
        <w:tc>
          <w:tcPr>
            <w:tcW w:w="2681" w:type="dxa"/>
            <w:shd w:val="clear" w:color="auto" w:fill="FFFFFF" w:themeFill="background1"/>
          </w:tcPr>
          <w:p w:rsidR="0035448F" w:rsidRPr="00560BAF" w:rsidRDefault="0035448F" w:rsidP="0041681E">
            <w:pPr>
              <w:rPr>
                <w:sz w:val="20"/>
                <w:szCs w:val="20"/>
              </w:rPr>
            </w:pPr>
          </w:p>
        </w:tc>
        <w:tc>
          <w:tcPr>
            <w:tcW w:w="2983" w:type="dxa"/>
            <w:shd w:val="clear" w:color="auto" w:fill="FFFFFF" w:themeFill="background1"/>
          </w:tcPr>
          <w:p w:rsidR="0035448F" w:rsidRPr="00560BAF" w:rsidRDefault="0035448F" w:rsidP="0041681E">
            <w:pPr>
              <w:rPr>
                <w:sz w:val="20"/>
                <w:szCs w:val="20"/>
              </w:rPr>
            </w:pPr>
          </w:p>
        </w:tc>
        <w:tc>
          <w:tcPr>
            <w:tcW w:w="2793" w:type="dxa"/>
            <w:shd w:val="clear" w:color="auto" w:fill="FFFFFF" w:themeFill="background1"/>
          </w:tcPr>
          <w:p w:rsidR="0035448F" w:rsidRPr="00560BAF" w:rsidRDefault="0035448F" w:rsidP="0041681E">
            <w:pPr>
              <w:rPr>
                <w:sz w:val="20"/>
                <w:szCs w:val="20"/>
              </w:rPr>
            </w:pPr>
          </w:p>
        </w:tc>
        <w:tc>
          <w:tcPr>
            <w:tcW w:w="2212" w:type="dxa"/>
            <w:shd w:val="clear" w:color="auto" w:fill="FFFFFF" w:themeFill="background1"/>
          </w:tcPr>
          <w:p w:rsidR="0035448F" w:rsidRPr="00560BAF" w:rsidRDefault="0035448F" w:rsidP="0041681E">
            <w:pPr>
              <w:rPr>
                <w:sz w:val="20"/>
                <w:szCs w:val="20"/>
              </w:rPr>
            </w:pPr>
          </w:p>
        </w:tc>
      </w:tr>
      <w:tr w:rsidR="0035448F" w:rsidRPr="00560BAF" w:rsidTr="0035448F">
        <w:tc>
          <w:tcPr>
            <w:tcW w:w="4644" w:type="dxa"/>
            <w:shd w:val="clear" w:color="auto" w:fill="FFFFFF" w:themeFill="background1"/>
          </w:tcPr>
          <w:p w:rsidR="0035448F" w:rsidRPr="00560BAF" w:rsidRDefault="0035448F" w:rsidP="0041681E">
            <w:pPr>
              <w:pStyle w:val="Default"/>
              <w:rPr>
                <w:rFonts w:ascii="Times New Roman" w:hAnsi="Times New Roman" w:cs="Times New Roman"/>
                <w:sz w:val="20"/>
                <w:szCs w:val="20"/>
              </w:rPr>
            </w:pPr>
            <w:r w:rsidRPr="00560BAF">
              <w:rPr>
                <w:rFonts w:ascii="Times New Roman" w:hAnsi="Times New Roman" w:cs="Times New Roman"/>
                <w:sz w:val="20"/>
                <w:szCs w:val="20"/>
              </w:rPr>
              <w:t>БС5 - Кадровое обеспечение</w:t>
            </w:r>
          </w:p>
          <w:p w:rsidR="0035448F" w:rsidRPr="00560BAF" w:rsidRDefault="0035448F" w:rsidP="0041681E">
            <w:pPr>
              <w:pStyle w:val="Default"/>
              <w:rPr>
                <w:rFonts w:ascii="Times New Roman" w:hAnsi="Times New Roman" w:cs="Times New Roman"/>
                <w:sz w:val="20"/>
                <w:szCs w:val="20"/>
              </w:rPr>
            </w:pPr>
          </w:p>
        </w:tc>
        <w:tc>
          <w:tcPr>
            <w:tcW w:w="2681" w:type="dxa"/>
            <w:shd w:val="clear" w:color="auto" w:fill="FFFFFF" w:themeFill="background1"/>
          </w:tcPr>
          <w:p w:rsidR="0035448F" w:rsidRPr="00560BAF" w:rsidRDefault="0035448F" w:rsidP="0041681E">
            <w:pPr>
              <w:rPr>
                <w:sz w:val="20"/>
                <w:szCs w:val="20"/>
              </w:rPr>
            </w:pPr>
          </w:p>
        </w:tc>
        <w:tc>
          <w:tcPr>
            <w:tcW w:w="2983" w:type="dxa"/>
            <w:shd w:val="clear" w:color="auto" w:fill="FFFFFF" w:themeFill="background1"/>
          </w:tcPr>
          <w:p w:rsidR="0035448F" w:rsidRPr="00560BAF" w:rsidRDefault="0035448F" w:rsidP="0041681E">
            <w:pPr>
              <w:rPr>
                <w:sz w:val="20"/>
                <w:szCs w:val="20"/>
              </w:rPr>
            </w:pPr>
          </w:p>
        </w:tc>
        <w:tc>
          <w:tcPr>
            <w:tcW w:w="2793" w:type="dxa"/>
            <w:shd w:val="clear" w:color="auto" w:fill="FFFFFF" w:themeFill="background1"/>
          </w:tcPr>
          <w:p w:rsidR="0035448F" w:rsidRPr="00560BAF" w:rsidRDefault="0035448F" w:rsidP="0041681E">
            <w:pPr>
              <w:rPr>
                <w:sz w:val="20"/>
                <w:szCs w:val="20"/>
              </w:rPr>
            </w:pPr>
          </w:p>
        </w:tc>
        <w:tc>
          <w:tcPr>
            <w:tcW w:w="2212" w:type="dxa"/>
            <w:shd w:val="clear" w:color="auto" w:fill="FFFFFF" w:themeFill="background1"/>
          </w:tcPr>
          <w:p w:rsidR="0035448F" w:rsidRPr="00560BAF" w:rsidRDefault="0035448F" w:rsidP="0041681E">
            <w:pPr>
              <w:rPr>
                <w:sz w:val="20"/>
                <w:szCs w:val="20"/>
              </w:rPr>
            </w:pPr>
          </w:p>
        </w:tc>
      </w:tr>
      <w:tr w:rsidR="0035448F" w:rsidRPr="00560BAF" w:rsidTr="0035448F">
        <w:tc>
          <w:tcPr>
            <w:tcW w:w="4644" w:type="dxa"/>
            <w:shd w:val="clear" w:color="auto" w:fill="FFFFFF" w:themeFill="background1"/>
          </w:tcPr>
          <w:p w:rsidR="0035448F" w:rsidRPr="00560BAF" w:rsidRDefault="0035448F" w:rsidP="0041681E">
            <w:pPr>
              <w:pStyle w:val="Default"/>
              <w:rPr>
                <w:rFonts w:ascii="Times New Roman" w:hAnsi="Times New Roman" w:cs="Times New Roman"/>
                <w:sz w:val="20"/>
                <w:szCs w:val="20"/>
              </w:rPr>
            </w:pPr>
            <w:r w:rsidRPr="00560BAF">
              <w:rPr>
                <w:rFonts w:ascii="Times New Roman" w:hAnsi="Times New Roman" w:cs="Times New Roman"/>
                <w:sz w:val="20"/>
                <w:szCs w:val="20"/>
              </w:rPr>
              <w:t>БС</w:t>
            </w:r>
            <w:proofErr w:type="gramStart"/>
            <w:r w:rsidRPr="00560BAF">
              <w:rPr>
                <w:rFonts w:ascii="Times New Roman" w:hAnsi="Times New Roman" w:cs="Times New Roman"/>
                <w:sz w:val="20"/>
                <w:szCs w:val="20"/>
              </w:rPr>
              <w:t>6</w:t>
            </w:r>
            <w:proofErr w:type="gramEnd"/>
            <w:r w:rsidRPr="00560BAF">
              <w:rPr>
                <w:rFonts w:ascii="Times New Roman" w:hAnsi="Times New Roman" w:cs="Times New Roman"/>
                <w:sz w:val="20"/>
                <w:szCs w:val="20"/>
              </w:rPr>
              <w:t xml:space="preserve"> - Создание возможностей для формального обучения методам проведения крупномасштабных оценок</w:t>
            </w:r>
          </w:p>
        </w:tc>
        <w:tc>
          <w:tcPr>
            <w:tcW w:w="2681" w:type="dxa"/>
            <w:shd w:val="clear" w:color="auto" w:fill="FFFFFF" w:themeFill="background1"/>
          </w:tcPr>
          <w:p w:rsidR="0035448F" w:rsidRPr="00560BAF" w:rsidRDefault="0035448F" w:rsidP="0041681E">
            <w:pPr>
              <w:rPr>
                <w:sz w:val="20"/>
                <w:szCs w:val="20"/>
              </w:rPr>
            </w:pPr>
          </w:p>
        </w:tc>
        <w:tc>
          <w:tcPr>
            <w:tcW w:w="2983" w:type="dxa"/>
            <w:shd w:val="clear" w:color="auto" w:fill="FFFFFF" w:themeFill="background1"/>
          </w:tcPr>
          <w:p w:rsidR="0035448F" w:rsidRPr="00560BAF" w:rsidRDefault="0035448F" w:rsidP="0041681E">
            <w:pPr>
              <w:rPr>
                <w:sz w:val="20"/>
                <w:szCs w:val="20"/>
              </w:rPr>
            </w:pPr>
          </w:p>
        </w:tc>
        <w:tc>
          <w:tcPr>
            <w:tcW w:w="2793" w:type="dxa"/>
            <w:shd w:val="clear" w:color="auto" w:fill="FFFFFF" w:themeFill="background1"/>
          </w:tcPr>
          <w:p w:rsidR="0035448F" w:rsidRPr="00560BAF" w:rsidRDefault="0035448F" w:rsidP="0041681E">
            <w:pPr>
              <w:rPr>
                <w:sz w:val="20"/>
                <w:szCs w:val="20"/>
              </w:rPr>
            </w:pPr>
          </w:p>
        </w:tc>
        <w:tc>
          <w:tcPr>
            <w:tcW w:w="2212" w:type="dxa"/>
            <w:shd w:val="clear" w:color="auto" w:fill="FFFFFF" w:themeFill="background1"/>
          </w:tcPr>
          <w:p w:rsidR="0035448F" w:rsidRPr="00560BAF" w:rsidRDefault="0035448F" w:rsidP="0041681E">
            <w:pPr>
              <w:rPr>
                <w:sz w:val="20"/>
                <w:szCs w:val="20"/>
              </w:rPr>
            </w:pPr>
          </w:p>
        </w:tc>
      </w:tr>
      <w:tr w:rsidR="0035448F" w:rsidRPr="00560BAF" w:rsidTr="0041681E">
        <w:tc>
          <w:tcPr>
            <w:tcW w:w="15313" w:type="dxa"/>
            <w:gridSpan w:val="5"/>
            <w:shd w:val="clear" w:color="auto" w:fill="CCC0D9" w:themeFill="accent4" w:themeFillTint="66"/>
          </w:tcPr>
          <w:p w:rsidR="0035448F" w:rsidRPr="00560BAF" w:rsidRDefault="0035448F" w:rsidP="0041681E">
            <w:pPr>
              <w:pStyle w:val="Default"/>
              <w:jc w:val="center"/>
              <w:rPr>
                <w:rFonts w:ascii="Times New Roman" w:hAnsi="Times New Roman" w:cs="Times New Roman"/>
                <w:b/>
                <w:bCs/>
                <w:sz w:val="20"/>
                <w:szCs w:val="20"/>
              </w:rPr>
            </w:pPr>
            <w:r w:rsidRPr="00560BAF">
              <w:rPr>
                <w:rFonts w:ascii="Times New Roman" w:hAnsi="Times New Roman" w:cs="Times New Roman"/>
                <w:b/>
                <w:sz w:val="20"/>
                <w:szCs w:val="20"/>
              </w:rPr>
              <w:t>Координация и согласованность с элементами образовательной системы</w:t>
            </w:r>
          </w:p>
          <w:p w:rsidR="0035448F" w:rsidRPr="00560BAF" w:rsidRDefault="0035448F" w:rsidP="0041681E">
            <w:pPr>
              <w:jc w:val="center"/>
              <w:rPr>
                <w:sz w:val="20"/>
                <w:szCs w:val="20"/>
              </w:rPr>
            </w:pPr>
            <w:r w:rsidRPr="00560BAF">
              <w:rPr>
                <w:bCs/>
                <w:sz w:val="20"/>
                <w:szCs w:val="20"/>
              </w:rPr>
              <w:t>Степень, в которой система оценивания согласована с другими элементами образовательной системы</w:t>
            </w:r>
          </w:p>
        </w:tc>
      </w:tr>
      <w:tr w:rsidR="0035448F" w:rsidRPr="00560BAF" w:rsidTr="0035448F">
        <w:tc>
          <w:tcPr>
            <w:tcW w:w="4644" w:type="dxa"/>
            <w:shd w:val="clear" w:color="auto" w:fill="FFFFFF" w:themeFill="background1"/>
          </w:tcPr>
          <w:p w:rsidR="0035448F" w:rsidRPr="00560BAF" w:rsidRDefault="0035448F" w:rsidP="0041681E">
            <w:pPr>
              <w:rPr>
                <w:sz w:val="20"/>
                <w:szCs w:val="20"/>
              </w:rPr>
            </w:pPr>
            <w:r w:rsidRPr="00560BAF">
              <w:rPr>
                <w:sz w:val="20"/>
                <w:szCs w:val="20"/>
              </w:rPr>
              <w:t>КС</w:t>
            </w:r>
            <w:proofErr w:type="gramStart"/>
            <w:r w:rsidRPr="00560BAF">
              <w:rPr>
                <w:sz w:val="20"/>
                <w:szCs w:val="20"/>
              </w:rPr>
              <w:t>1</w:t>
            </w:r>
            <w:proofErr w:type="gramEnd"/>
            <w:r w:rsidRPr="00560BAF">
              <w:rPr>
                <w:sz w:val="20"/>
                <w:szCs w:val="20"/>
              </w:rPr>
              <w:t xml:space="preserve"> – Учебный план (соответствие целям обучения)</w:t>
            </w:r>
          </w:p>
        </w:tc>
        <w:tc>
          <w:tcPr>
            <w:tcW w:w="2681" w:type="dxa"/>
            <w:shd w:val="clear" w:color="auto" w:fill="FFFFFF" w:themeFill="background1"/>
          </w:tcPr>
          <w:p w:rsidR="0035448F" w:rsidRPr="00560BAF" w:rsidRDefault="0035448F" w:rsidP="0041681E">
            <w:pPr>
              <w:rPr>
                <w:sz w:val="20"/>
                <w:szCs w:val="20"/>
              </w:rPr>
            </w:pPr>
          </w:p>
        </w:tc>
        <w:tc>
          <w:tcPr>
            <w:tcW w:w="2983" w:type="dxa"/>
            <w:shd w:val="clear" w:color="auto" w:fill="FFFFFF" w:themeFill="background1"/>
          </w:tcPr>
          <w:p w:rsidR="0035448F" w:rsidRPr="00560BAF" w:rsidRDefault="0035448F" w:rsidP="0041681E">
            <w:pPr>
              <w:rPr>
                <w:sz w:val="20"/>
                <w:szCs w:val="20"/>
              </w:rPr>
            </w:pPr>
          </w:p>
        </w:tc>
        <w:tc>
          <w:tcPr>
            <w:tcW w:w="2793" w:type="dxa"/>
            <w:shd w:val="clear" w:color="auto" w:fill="FFFFFF" w:themeFill="background1"/>
          </w:tcPr>
          <w:p w:rsidR="0035448F" w:rsidRPr="00560BAF" w:rsidRDefault="0035448F" w:rsidP="0041681E">
            <w:pPr>
              <w:rPr>
                <w:sz w:val="20"/>
                <w:szCs w:val="20"/>
              </w:rPr>
            </w:pPr>
          </w:p>
        </w:tc>
        <w:tc>
          <w:tcPr>
            <w:tcW w:w="2212" w:type="dxa"/>
            <w:shd w:val="clear" w:color="auto" w:fill="FFFFFF" w:themeFill="background1"/>
          </w:tcPr>
          <w:p w:rsidR="0035448F" w:rsidRPr="00560BAF" w:rsidRDefault="0035448F" w:rsidP="0041681E">
            <w:pPr>
              <w:rPr>
                <w:sz w:val="20"/>
                <w:szCs w:val="20"/>
              </w:rPr>
            </w:pPr>
          </w:p>
        </w:tc>
      </w:tr>
      <w:tr w:rsidR="0035448F" w:rsidRPr="00560BAF" w:rsidTr="0035448F">
        <w:tc>
          <w:tcPr>
            <w:tcW w:w="4644" w:type="dxa"/>
            <w:shd w:val="clear" w:color="auto" w:fill="FFFFFF" w:themeFill="background1"/>
          </w:tcPr>
          <w:p w:rsidR="0035448F" w:rsidRPr="00560BAF" w:rsidRDefault="0035448F" w:rsidP="0041681E">
            <w:pPr>
              <w:jc w:val="both"/>
              <w:rPr>
                <w:sz w:val="20"/>
                <w:szCs w:val="20"/>
              </w:rPr>
            </w:pPr>
            <w:r w:rsidRPr="00560BAF">
              <w:rPr>
                <w:sz w:val="20"/>
                <w:szCs w:val="20"/>
              </w:rPr>
              <w:t>КС</w:t>
            </w:r>
            <w:proofErr w:type="gramStart"/>
            <w:r w:rsidRPr="00560BAF">
              <w:rPr>
                <w:sz w:val="20"/>
                <w:szCs w:val="20"/>
              </w:rPr>
              <w:t>2</w:t>
            </w:r>
            <w:proofErr w:type="gramEnd"/>
            <w:r w:rsidRPr="00560BAF">
              <w:rPr>
                <w:sz w:val="20"/>
                <w:szCs w:val="20"/>
              </w:rPr>
              <w:t xml:space="preserve"> – Учебники и методические материалы</w:t>
            </w:r>
          </w:p>
        </w:tc>
        <w:tc>
          <w:tcPr>
            <w:tcW w:w="2681" w:type="dxa"/>
            <w:shd w:val="clear" w:color="auto" w:fill="FFFFFF" w:themeFill="background1"/>
          </w:tcPr>
          <w:p w:rsidR="0035448F" w:rsidRPr="00560BAF" w:rsidRDefault="0035448F" w:rsidP="0041681E">
            <w:pPr>
              <w:rPr>
                <w:sz w:val="20"/>
                <w:szCs w:val="20"/>
              </w:rPr>
            </w:pPr>
          </w:p>
        </w:tc>
        <w:tc>
          <w:tcPr>
            <w:tcW w:w="2983" w:type="dxa"/>
            <w:shd w:val="clear" w:color="auto" w:fill="FFFFFF" w:themeFill="background1"/>
          </w:tcPr>
          <w:p w:rsidR="0035448F" w:rsidRPr="00560BAF" w:rsidRDefault="0035448F" w:rsidP="0041681E">
            <w:pPr>
              <w:rPr>
                <w:sz w:val="20"/>
                <w:szCs w:val="20"/>
              </w:rPr>
            </w:pPr>
          </w:p>
        </w:tc>
        <w:tc>
          <w:tcPr>
            <w:tcW w:w="2793" w:type="dxa"/>
            <w:shd w:val="clear" w:color="auto" w:fill="FFFFFF" w:themeFill="background1"/>
          </w:tcPr>
          <w:p w:rsidR="0035448F" w:rsidRPr="00560BAF" w:rsidRDefault="0035448F" w:rsidP="0041681E">
            <w:pPr>
              <w:rPr>
                <w:sz w:val="20"/>
                <w:szCs w:val="20"/>
              </w:rPr>
            </w:pPr>
          </w:p>
        </w:tc>
        <w:tc>
          <w:tcPr>
            <w:tcW w:w="2212" w:type="dxa"/>
            <w:shd w:val="clear" w:color="auto" w:fill="FFFFFF" w:themeFill="background1"/>
          </w:tcPr>
          <w:p w:rsidR="0035448F" w:rsidRPr="00560BAF" w:rsidRDefault="0035448F" w:rsidP="0041681E">
            <w:pPr>
              <w:rPr>
                <w:sz w:val="20"/>
                <w:szCs w:val="20"/>
              </w:rPr>
            </w:pPr>
          </w:p>
        </w:tc>
      </w:tr>
      <w:tr w:rsidR="0035448F" w:rsidRPr="00560BAF" w:rsidTr="0035448F">
        <w:tc>
          <w:tcPr>
            <w:tcW w:w="4644" w:type="dxa"/>
            <w:shd w:val="clear" w:color="auto" w:fill="FFFFFF" w:themeFill="background1"/>
          </w:tcPr>
          <w:p w:rsidR="0035448F" w:rsidRPr="00560BAF" w:rsidRDefault="0035448F" w:rsidP="0041681E">
            <w:pPr>
              <w:rPr>
                <w:sz w:val="20"/>
                <w:szCs w:val="20"/>
              </w:rPr>
            </w:pPr>
            <w:r w:rsidRPr="00560BAF">
              <w:rPr>
                <w:sz w:val="20"/>
                <w:szCs w:val="20"/>
              </w:rPr>
              <w:t>КС3 – Подготовка и повышение квалификации учителей</w:t>
            </w:r>
          </w:p>
        </w:tc>
        <w:tc>
          <w:tcPr>
            <w:tcW w:w="2681" w:type="dxa"/>
            <w:shd w:val="clear" w:color="auto" w:fill="FFFFFF" w:themeFill="background1"/>
          </w:tcPr>
          <w:p w:rsidR="0035448F" w:rsidRPr="00560BAF" w:rsidRDefault="0035448F" w:rsidP="0041681E">
            <w:pPr>
              <w:rPr>
                <w:sz w:val="20"/>
                <w:szCs w:val="20"/>
              </w:rPr>
            </w:pPr>
          </w:p>
        </w:tc>
        <w:tc>
          <w:tcPr>
            <w:tcW w:w="2983" w:type="dxa"/>
            <w:shd w:val="clear" w:color="auto" w:fill="FFFFFF" w:themeFill="background1"/>
          </w:tcPr>
          <w:p w:rsidR="0035448F" w:rsidRPr="00560BAF" w:rsidRDefault="0035448F" w:rsidP="0041681E">
            <w:pPr>
              <w:rPr>
                <w:sz w:val="20"/>
                <w:szCs w:val="20"/>
              </w:rPr>
            </w:pPr>
          </w:p>
        </w:tc>
        <w:tc>
          <w:tcPr>
            <w:tcW w:w="2793" w:type="dxa"/>
            <w:shd w:val="clear" w:color="auto" w:fill="FFFFFF" w:themeFill="background1"/>
          </w:tcPr>
          <w:p w:rsidR="0035448F" w:rsidRPr="00560BAF" w:rsidRDefault="0035448F" w:rsidP="0041681E">
            <w:pPr>
              <w:rPr>
                <w:sz w:val="20"/>
                <w:szCs w:val="20"/>
              </w:rPr>
            </w:pPr>
          </w:p>
        </w:tc>
        <w:tc>
          <w:tcPr>
            <w:tcW w:w="2212" w:type="dxa"/>
            <w:shd w:val="clear" w:color="auto" w:fill="FFFFFF" w:themeFill="background1"/>
          </w:tcPr>
          <w:p w:rsidR="0035448F" w:rsidRPr="00560BAF" w:rsidRDefault="0035448F" w:rsidP="0041681E">
            <w:pPr>
              <w:rPr>
                <w:sz w:val="20"/>
                <w:szCs w:val="20"/>
              </w:rPr>
            </w:pPr>
          </w:p>
        </w:tc>
      </w:tr>
      <w:tr w:rsidR="0035448F" w:rsidRPr="00560BAF" w:rsidTr="0041681E">
        <w:tc>
          <w:tcPr>
            <w:tcW w:w="15313" w:type="dxa"/>
            <w:gridSpan w:val="5"/>
            <w:shd w:val="clear" w:color="auto" w:fill="CCC0D9" w:themeFill="accent4" w:themeFillTint="66"/>
          </w:tcPr>
          <w:p w:rsidR="0035448F" w:rsidRPr="00560BAF" w:rsidRDefault="0035448F" w:rsidP="0041681E">
            <w:pPr>
              <w:pStyle w:val="Default"/>
              <w:jc w:val="center"/>
              <w:rPr>
                <w:rFonts w:ascii="Times New Roman" w:hAnsi="Times New Roman" w:cs="Times New Roman"/>
                <w:b/>
                <w:bCs/>
                <w:sz w:val="20"/>
                <w:szCs w:val="20"/>
              </w:rPr>
            </w:pPr>
            <w:r w:rsidRPr="00560BAF">
              <w:rPr>
                <w:rFonts w:ascii="Times New Roman" w:hAnsi="Times New Roman" w:cs="Times New Roman"/>
                <w:b/>
                <w:sz w:val="20"/>
                <w:szCs w:val="20"/>
              </w:rPr>
              <w:t>Технология</w:t>
            </w:r>
          </w:p>
          <w:p w:rsidR="0035448F" w:rsidRPr="00560BAF" w:rsidRDefault="0035448F" w:rsidP="0041681E">
            <w:pPr>
              <w:jc w:val="center"/>
              <w:rPr>
                <w:bCs/>
                <w:sz w:val="20"/>
                <w:szCs w:val="20"/>
              </w:rPr>
            </w:pPr>
            <w:r w:rsidRPr="00560BAF">
              <w:rPr>
                <w:bCs/>
                <w:sz w:val="20"/>
                <w:szCs w:val="20"/>
              </w:rPr>
              <w:t>Степень, в которой система оценивания соответствует стандартам разработки теста, администрирования, анализа и использования результатов</w:t>
            </w:r>
          </w:p>
          <w:p w:rsidR="0035448F" w:rsidRPr="00560BAF" w:rsidRDefault="0035448F" w:rsidP="0041681E">
            <w:pPr>
              <w:pStyle w:val="Default"/>
              <w:jc w:val="center"/>
              <w:rPr>
                <w:sz w:val="20"/>
                <w:szCs w:val="20"/>
              </w:rPr>
            </w:pPr>
          </w:p>
        </w:tc>
      </w:tr>
      <w:tr w:rsidR="0035448F" w:rsidRPr="00560BAF" w:rsidTr="0035448F">
        <w:tc>
          <w:tcPr>
            <w:tcW w:w="4644" w:type="dxa"/>
            <w:shd w:val="clear" w:color="auto" w:fill="FFFFFF" w:themeFill="background1"/>
          </w:tcPr>
          <w:p w:rsidR="0035448F" w:rsidRPr="00560BAF" w:rsidRDefault="0035448F" w:rsidP="0041681E">
            <w:pPr>
              <w:jc w:val="both"/>
              <w:rPr>
                <w:sz w:val="20"/>
                <w:szCs w:val="20"/>
              </w:rPr>
            </w:pPr>
            <w:r w:rsidRPr="00560BAF">
              <w:rPr>
                <w:sz w:val="20"/>
                <w:szCs w:val="20"/>
                <w:lang w:val="en-US"/>
              </w:rPr>
              <w:t>TQ1</w:t>
            </w:r>
            <w:r w:rsidRPr="00560BAF">
              <w:rPr>
                <w:sz w:val="20"/>
                <w:szCs w:val="20"/>
              </w:rPr>
              <w:t xml:space="preserve"> – Дизайн</w:t>
            </w:r>
          </w:p>
          <w:p w:rsidR="0035448F" w:rsidRPr="00560BAF" w:rsidRDefault="0035448F" w:rsidP="0041681E">
            <w:pPr>
              <w:jc w:val="both"/>
              <w:rPr>
                <w:sz w:val="20"/>
                <w:szCs w:val="20"/>
              </w:rPr>
            </w:pPr>
          </w:p>
        </w:tc>
        <w:tc>
          <w:tcPr>
            <w:tcW w:w="2681" w:type="dxa"/>
            <w:shd w:val="clear" w:color="auto" w:fill="FFFFFF" w:themeFill="background1"/>
          </w:tcPr>
          <w:p w:rsidR="0035448F" w:rsidRPr="00560BAF" w:rsidRDefault="0035448F" w:rsidP="0041681E">
            <w:pPr>
              <w:rPr>
                <w:sz w:val="20"/>
                <w:szCs w:val="20"/>
              </w:rPr>
            </w:pPr>
          </w:p>
        </w:tc>
        <w:tc>
          <w:tcPr>
            <w:tcW w:w="2983" w:type="dxa"/>
            <w:shd w:val="clear" w:color="auto" w:fill="FFFFFF" w:themeFill="background1"/>
          </w:tcPr>
          <w:p w:rsidR="0035448F" w:rsidRPr="00560BAF" w:rsidRDefault="0035448F" w:rsidP="0041681E">
            <w:pPr>
              <w:rPr>
                <w:sz w:val="20"/>
                <w:szCs w:val="20"/>
              </w:rPr>
            </w:pPr>
          </w:p>
        </w:tc>
        <w:tc>
          <w:tcPr>
            <w:tcW w:w="2793" w:type="dxa"/>
            <w:shd w:val="clear" w:color="auto" w:fill="FFFFFF" w:themeFill="background1"/>
          </w:tcPr>
          <w:p w:rsidR="0035448F" w:rsidRPr="00560BAF" w:rsidRDefault="0035448F" w:rsidP="0041681E">
            <w:pPr>
              <w:rPr>
                <w:sz w:val="20"/>
                <w:szCs w:val="20"/>
              </w:rPr>
            </w:pPr>
          </w:p>
        </w:tc>
        <w:tc>
          <w:tcPr>
            <w:tcW w:w="2212" w:type="dxa"/>
            <w:shd w:val="clear" w:color="auto" w:fill="FFFFFF" w:themeFill="background1"/>
          </w:tcPr>
          <w:p w:rsidR="0035448F" w:rsidRPr="00560BAF" w:rsidRDefault="0035448F" w:rsidP="0041681E">
            <w:pPr>
              <w:rPr>
                <w:sz w:val="20"/>
                <w:szCs w:val="20"/>
              </w:rPr>
            </w:pPr>
          </w:p>
        </w:tc>
      </w:tr>
      <w:tr w:rsidR="0035448F" w:rsidRPr="00560BAF" w:rsidTr="0035448F">
        <w:tc>
          <w:tcPr>
            <w:tcW w:w="4644" w:type="dxa"/>
            <w:shd w:val="clear" w:color="auto" w:fill="FFFFFF" w:themeFill="background1"/>
          </w:tcPr>
          <w:p w:rsidR="0035448F" w:rsidRPr="00560BAF" w:rsidRDefault="0035448F" w:rsidP="0041681E">
            <w:pPr>
              <w:jc w:val="both"/>
              <w:rPr>
                <w:sz w:val="20"/>
                <w:szCs w:val="20"/>
              </w:rPr>
            </w:pPr>
            <w:r w:rsidRPr="00560BAF">
              <w:rPr>
                <w:sz w:val="20"/>
                <w:szCs w:val="20"/>
                <w:lang w:val="en-US"/>
              </w:rPr>
              <w:t>TQ2</w:t>
            </w:r>
            <w:r w:rsidRPr="00560BAF">
              <w:rPr>
                <w:sz w:val="20"/>
                <w:szCs w:val="20"/>
              </w:rPr>
              <w:t xml:space="preserve"> –Администрирование</w:t>
            </w:r>
          </w:p>
          <w:p w:rsidR="0035448F" w:rsidRPr="00560BAF" w:rsidRDefault="0035448F" w:rsidP="0041681E">
            <w:pPr>
              <w:jc w:val="both"/>
              <w:rPr>
                <w:sz w:val="20"/>
                <w:szCs w:val="20"/>
              </w:rPr>
            </w:pPr>
          </w:p>
        </w:tc>
        <w:tc>
          <w:tcPr>
            <w:tcW w:w="2681" w:type="dxa"/>
            <w:shd w:val="clear" w:color="auto" w:fill="FFFFFF" w:themeFill="background1"/>
          </w:tcPr>
          <w:p w:rsidR="0035448F" w:rsidRPr="00560BAF" w:rsidRDefault="0035448F" w:rsidP="0041681E">
            <w:pPr>
              <w:rPr>
                <w:sz w:val="20"/>
                <w:szCs w:val="20"/>
              </w:rPr>
            </w:pPr>
          </w:p>
        </w:tc>
        <w:tc>
          <w:tcPr>
            <w:tcW w:w="2983" w:type="dxa"/>
            <w:shd w:val="clear" w:color="auto" w:fill="FFFFFF" w:themeFill="background1"/>
          </w:tcPr>
          <w:p w:rsidR="0035448F" w:rsidRPr="00560BAF" w:rsidRDefault="0035448F" w:rsidP="0041681E">
            <w:pPr>
              <w:rPr>
                <w:sz w:val="20"/>
                <w:szCs w:val="20"/>
              </w:rPr>
            </w:pPr>
          </w:p>
        </w:tc>
        <w:tc>
          <w:tcPr>
            <w:tcW w:w="2793" w:type="dxa"/>
            <w:shd w:val="clear" w:color="auto" w:fill="FFFFFF" w:themeFill="background1"/>
          </w:tcPr>
          <w:p w:rsidR="0035448F" w:rsidRPr="00560BAF" w:rsidRDefault="0035448F" w:rsidP="0041681E">
            <w:pPr>
              <w:rPr>
                <w:sz w:val="20"/>
                <w:szCs w:val="20"/>
              </w:rPr>
            </w:pPr>
          </w:p>
        </w:tc>
        <w:tc>
          <w:tcPr>
            <w:tcW w:w="2212" w:type="dxa"/>
            <w:shd w:val="clear" w:color="auto" w:fill="FFFFFF" w:themeFill="background1"/>
          </w:tcPr>
          <w:p w:rsidR="0035448F" w:rsidRPr="00560BAF" w:rsidRDefault="0035448F" w:rsidP="0041681E">
            <w:pPr>
              <w:rPr>
                <w:sz w:val="20"/>
                <w:szCs w:val="20"/>
              </w:rPr>
            </w:pPr>
          </w:p>
        </w:tc>
      </w:tr>
      <w:tr w:rsidR="0035448F" w:rsidRPr="00560BAF" w:rsidTr="0035448F">
        <w:tc>
          <w:tcPr>
            <w:tcW w:w="4644" w:type="dxa"/>
            <w:tcBorders>
              <w:bottom w:val="single" w:sz="4" w:space="0" w:color="auto"/>
            </w:tcBorders>
            <w:shd w:val="clear" w:color="auto" w:fill="FFFFFF" w:themeFill="background1"/>
          </w:tcPr>
          <w:p w:rsidR="0035448F" w:rsidRPr="00560BAF" w:rsidRDefault="0035448F" w:rsidP="0041681E">
            <w:pPr>
              <w:jc w:val="both"/>
              <w:rPr>
                <w:sz w:val="20"/>
                <w:szCs w:val="20"/>
              </w:rPr>
            </w:pPr>
            <w:r w:rsidRPr="00560BAF">
              <w:rPr>
                <w:sz w:val="20"/>
                <w:szCs w:val="20"/>
                <w:lang w:val="en-US"/>
              </w:rPr>
              <w:t>TQ3</w:t>
            </w:r>
            <w:r w:rsidRPr="00560BAF">
              <w:rPr>
                <w:sz w:val="20"/>
                <w:szCs w:val="20"/>
              </w:rPr>
              <w:t xml:space="preserve"> – Анализ</w:t>
            </w:r>
          </w:p>
          <w:p w:rsidR="0035448F" w:rsidRPr="00560BAF" w:rsidRDefault="0035448F" w:rsidP="0041681E">
            <w:pPr>
              <w:jc w:val="both"/>
              <w:rPr>
                <w:sz w:val="20"/>
                <w:szCs w:val="20"/>
              </w:rPr>
            </w:pPr>
          </w:p>
        </w:tc>
        <w:tc>
          <w:tcPr>
            <w:tcW w:w="2681" w:type="dxa"/>
            <w:tcBorders>
              <w:bottom w:val="single" w:sz="4" w:space="0" w:color="auto"/>
            </w:tcBorders>
            <w:shd w:val="clear" w:color="auto" w:fill="FFFFFF" w:themeFill="background1"/>
          </w:tcPr>
          <w:p w:rsidR="0035448F" w:rsidRPr="00560BAF" w:rsidRDefault="0035448F" w:rsidP="0041681E">
            <w:pPr>
              <w:rPr>
                <w:sz w:val="20"/>
                <w:szCs w:val="20"/>
              </w:rPr>
            </w:pPr>
          </w:p>
        </w:tc>
        <w:tc>
          <w:tcPr>
            <w:tcW w:w="2983" w:type="dxa"/>
            <w:tcBorders>
              <w:bottom w:val="single" w:sz="4" w:space="0" w:color="auto"/>
            </w:tcBorders>
            <w:shd w:val="clear" w:color="auto" w:fill="FFFFFF" w:themeFill="background1"/>
          </w:tcPr>
          <w:p w:rsidR="0035448F" w:rsidRPr="00560BAF" w:rsidRDefault="0035448F" w:rsidP="0041681E">
            <w:pPr>
              <w:rPr>
                <w:sz w:val="20"/>
                <w:szCs w:val="20"/>
              </w:rPr>
            </w:pPr>
          </w:p>
        </w:tc>
        <w:tc>
          <w:tcPr>
            <w:tcW w:w="2793" w:type="dxa"/>
            <w:tcBorders>
              <w:bottom w:val="single" w:sz="4" w:space="0" w:color="auto"/>
            </w:tcBorders>
            <w:shd w:val="clear" w:color="auto" w:fill="FFFFFF" w:themeFill="background1"/>
          </w:tcPr>
          <w:p w:rsidR="0035448F" w:rsidRPr="00560BAF" w:rsidRDefault="0035448F" w:rsidP="0041681E">
            <w:pPr>
              <w:rPr>
                <w:sz w:val="20"/>
                <w:szCs w:val="20"/>
              </w:rPr>
            </w:pPr>
          </w:p>
        </w:tc>
        <w:tc>
          <w:tcPr>
            <w:tcW w:w="2212" w:type="dxa"/>
            <w:tcBorders>
              <w:bottom w:val="single" w:sz="4" w:space="0" w:color="auto"/>
            </w:tcBorders>
            <w:shd w:val="clear" w:color="auto" w:fill="FFFFFF" w:themeFill="background1"/>
          </w:tcPr>
          <w:p w:rsidR="0035448F" w:rsidRPr="00560BAF" w:rsidRDefault="0035448F" w:rsidP="0041681E">
            <w:pPr>
              <w:rPr>
                <w:sz w:val="20"/>
                <w:szCs w:val="20"/>
              </w:rPr>
            </w:pPr>
          </w:p>
        </w:tc>
      </w:tr>
      <w:tr w:rsidR="0035448F" w:rsidRPr="00560BAF" w:rsidTr="0035448F">
        <w:tc>
          <w:tcPr>
            <w:tcW w:w="4644" w:type="dxa"/>
            <w:tcBorders>
              <w:bottom w:val="single" w:sz="4" w:space="0" w:color="auto"/>
            </w:tcBorders>
            <w:shd w:val="clear" w:color="auto" w:fill="FFFFFF" w:themeFill="background1"/>
          </w:tcPr>
          <w:p w:rsidR="0035448F" w:rsidRPr="00560BAF" w:rsidRDefault="0035448F" w:rsidP="0041681E">
            <w:pPr>
              <w:rPr>
                <w:sz w:val="20"/>
                <w:szCs w:val="20"/>
              </w:rPr>
            </w:pPr>
            <w:r w:rsidRPr="00560BAF">
              <w:rPr>
                <w:sz w:val="20"/>
                <w:szCs w:val="20"/>
                <w:lang w:val="en-US"/>
              </w:rPr>
              <w:t>TQ</w:t>
            </w:r>
            <w:r w:rsidRPr="00560BAF">
              <w:rPr>
                <w:sz w:val="20"/>
                <w:szCs w:val="20"/>
              </w:rPr>
              <w:t>4 – Использование результатов (честным и эффективным образом)</w:t>
            </w:r>
          </w:p>
        </w:tc>
        <w:tc>
          <w:tcPr>
            <w:tcW w:w="2681" w:type="dxa"/>
            <w:tcBorders>
              <w:bottom w:val="single" w:sz="4" w:space="0" w:color="auto"/>
            </w:tcBorders>
            <w:shd w:val="clear" w:color="auto" w:fill="FFFFFF" w:themeFill="background1"/>
          </w:tcPr>
          <w:p w:rsidR="0035448F" w:rsidRPr="00560BAF" w:rsidRDefault="0035448F" w:rsidP="0041681E">
            <w:pPr>
              <w:rPr>
                <w:sz w:val="20"/>
                <w:szCs w:val="20"/>
              </w:rPr>
            </w:pPr>
          </w:p>
        </w:tc>
        <w:tc>
          <w:tcPr>
            <w:tcW w:w="2983" w:type="dxa"/>
            <w:tcBorders>
              <w:bottom w:val="single" w:sz="4" w:space="0" w:color="auto"/>
            </w:tcBorders>
            <w:shd w:val="clear" w:color="auto" w:fill="FFFFFF" w:themeFill="background1"/>
          </w:tcPr>
          <w:p w:rsidR="0035448F" w:rsidRPr="00560BAF" w:rsidRDefault="0035448F" w:rsidP="0041681E">
            <w:pPr>
              <w:rPr>
                <w:sz w:val="20"/>
                <w:szCs w:val="20"/>
              </w:rPr>
            </w:pPr>
          </w:p>
        </w:tc>
        <w:tc>
          <w:tcPr>
            <w:tcW w:w="2793" w:type="dxa"/>
            <w:tcBorders>
              <w:bottom w:val="single" w:sz="4" w:space="0" w:color="auto"/>
            </w:tcBorders>
            <w:shd w:val="clear" w:color="auto" w:fill="FFFFFF" w:themeFill="background1"/>
          </w:tcPr>
          <w:p w:rsidR="0035448F" w:rsidRPr="00560BAF" w:rsidRDefault="0035448F" w:rsidP="0041681E">
            <w:pPr>
              <w:rPr>
                <w:sz w:val="20"/>
                <w:szCs w:val="20"/>
              </w:rPr>
            </w:pPr>
          </w:p>
        </w:tc>
        <w:tc>
          <w:tcPr>
            <w:tcW w:w="2212" w:type="dxa"/>
            <w:tcBorders>
              <w:bottom w:val="single" w:sz="4" w:space="0" w:color="auto"/>
            </w:tcBorders>
            <w:shd w:val="clear" w:color="auto" w:fill="FFFFFF" w:themeFill="background1"/>
          </w:tcPr>
          <w:p w:rsidR="0035448F" w:rsidRPr="00560BAF" w:rsidRDefault="0035448F" w:rsidP="0041681E">
            <w:pPr>
              <w:rPr>
                <w:sz w:val="20"/>
                <w:szCs w:val="20"/>
              </w:rPr>
            </w:pPr>
          </w:p>
        </w:tc>
      </w:tr>
    </w:tbl>
    <w:p w:rsidR="0035448F" w:rsidRPr="0035448F" w:rsidRDefault="0035448F">
      <w:pPr>
        <w:rPr>
          <w:sz w:val="4"/>
          <w:szCs w:val="4"/>
        </w:rPr>
      </w:pPr>
    </w:p>
    <w:sectPr w:rsidR="0035448F" w:rsidRPr="0035448F" w:rsidSect="00560BAF">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60BAF"/>
    <w:rsid w:val="00295F84"/>
    <w:rsid w:val="0035448F"/>
    <w:rsid w:val="00461A72"/>
    <w:rsid w:val="00560BAF"/>
    <w:rsid w:val="006476CA"/>
    <w:rsid w:val="00B90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B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0BAF"/>
    <w:pPr>
      <w:autoSpaceDE w:val="0"/>
      <w:autoSpaceDN w:val="0"/>
      <w:adjustRightInd w:val="0"/>
      <w:spacing w:after="0" w:line="240" w:lineRule="auto"/>
    </w:pPr>
    <w:rPr>
      <w:rFonts w:ascii="Calibri" w:eastAsia="Times New Roman" w:hAnsi="Calibri" w:cs="Calibri"/>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3320</Words>
  <Characters>18925</Characters>
  <Application>Microsoft Office Word</Application>
  <DocSecurity>0</DocSecurity>
  <Lines>157</Lines>
  <Paragraphs>44</Paragraphs>
  <ScaleCrop>false</ScaleCrop>
  <Company>Grizli777</Company>
  <LinksUpToDate>false</LinksUpToDate>
  <CharactersWithSpaces>22201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Тренинговый центр</dc:creator>
  <cp:lastModifiedBy>Вальдман</cp:lastModifiedBy>
  <cp:revision>5</cp:revision>
  <cp:lastPrinted>2011-06-26T17:48:00Z</cp:lastPrinted>
  <dcterms:created xsi:type="dcterms:W3CDTF">2011-06-24T10:32:00Z</dcterms:created>
  <dcterms:modified xsi:type="dcterms:W3CDTF">2011-06-26T17:49:00Z</dcterms:modified>
</cp:coreProperties>
</file>