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88" w:rsidRDefault="007A7C88" w:rsidP="007A7C8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A7C88" w:rsidRDefault="007A7C88" w:rsidP="007A7C8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61D56EC" wp14:editId="4E9C6C6E">
            <wp:extent cx="28289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88" w:rsidRPr="007A7C88" w:rsidRDefault="007A7C88" w:rsidP="007A7C88">
      <w:pPr>
        <w:spacing w:after="12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A7C88">
        <w:rPr>
          <w:rFonts w:ascii="Arial" w:eastAsia="Times New Roman" w:hAnsi="Arial" w:cs="Arial"/>
          <w:sz w:val="20"/>
          <w:szCs w:val="20"/>
          <w:lang w:eastAsia="ru-RU"/>
        </w:rPr>
        <w:t>«Учительская газета», №50 от 10 декабря 2013 года</w:t>
      </w:r>
    </w:p>
    <w:p w:rsidR="007C6FF3" w:rsidRPr="007A7C88" w:rsidRDefault="007A7C88" w:rsidP="007A7C88">
      <w:pPr>
        <w:spacing w:after="120"/>
      </w:pPr>
      <w:hyperlink r:id="rId6" w:history="1">
        <w:r>
          <w:rPr>
            <w:rStyle w:val="a3"/>
          </w:rPr>
          <w:t>http://www.ug.ru/archive/53834</w:t>
        </w:r>
      </w:hyperlink>
    </w:p>
    <w:p w:rsidR="007A7C88" w:rsidRPr="007A7C88" w:rsidRDefault="007A7C88" w:rsidP="007A7C88">
      <w:pPr>
        <w:spacing w:after="120"/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63C0B" w:rsidRPr="00363C0B" w:rsidTr="00363C0B">
        <w:trPr>
          <w:tblCellSpacing w:w="0" w:type="dxa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A7C88" w:rsidRPr="007A7C88" w:rsidRDefault="007A7C88" w:rsidP="007A7C88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3C0B" w:rsidRPr="00363C0B" w:rsidRDefault="00363C0B" w:rsidP="007A7C88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C0B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условиях постоянно меняющегося мира современный школьник в будущей трудовой жизни 5-7 раз сменит сферу деятельности, считают эксперты. Поэтому главным требованием времени становятся не профессиональные навыки и знания, а в первую очередь умение работать с информацией, способность к самообучению, принятию решения в нетрадиционных ситуациях, коммуникации с миром.</w:t>
            </w:r>
          </w:p>
        </w:tc>
      </w:tr>
    </w:tbl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Но как достоверно измерить все эти способности, иначе говоря, информационно-коммуникационную компетентность (ИК-компетентность) выпускника основной школы? Ее призван оценить разработанный Национальным фондом подготовки кадров (НФПК) при поддержке Центра международного сотрудничества по развитию образования (CICED) инструмент - IC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Literacy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Разобраться в его тонкостях можно было на недавнем семинаре «Оценка информационно-коммуникационной компетентности выпускников основной школы: инструментарий, организация тестирования и использование результатов», прошедшем на базе Российского тренингового центра Института управления образованием РАО и при поддержке Всемирного банка.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НФПК начал разрабатывать 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3,5 года назад, выиграв соответствующий конкурс Все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мирного банка.</w:t>
      </w:r>
    </w:p>
    <w:p w:rsidR="007A7C88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Российских ученых можно поздравить с созданием продукта такого уровня, потому что такого инструмента для измерения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ИК-компетентности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нет нигде в мире, - пришел к выводу эксперт Всемирного банка и научный консультант проекта Марк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Зелман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Доктор математических наук, он имеет пятнадцатилетний опыт в сфере разработки тестов (SAT, GRE, GMAT) и является одним из признанных экспертов в области дизайна и разработки тестов.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Его слова подтверждены успешным тестированием не только внутри России, но и во многих странах СНГ и мира. Тест прошел аудит в Манчестерском университете и Центре передовых исследований в области образования Нью-Йоркского университета. Чем он принципиально отличается от зарубежных тестов на ИКТ-компетентность? Большая их часть измеряет техническую грамотность, основана на формате вопрос-ответ и не опирается на реальные жизненные ситуации.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проверяет не технологические умения, а в первую очередь умственные, когнитивные способности, которые школьник может проявить при помощи информационных технологий. В основе данного подхода лежит гипотеза, что ИК-компетентность многомерна  и включает в себя семь основных составляющих. Прежде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это умение сформулировать информационный запрос, найти нужную информацию, ее проанализировать и структурировать, а также создать на ее основе свой продукт, которым ты сможешь </w:t>
      </w:r>
      <w:r w:rsidR="007A7C8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поделиться с разной аудиторией.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Разумеется, при разработке теста мы учитывали имеющийся в мире опыт, - пояснила нам руководитель группы разработчиков теста, заместитель 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исполнительного директора НФПК Светлана Авдеева. - В первую очередь мы опирались на определение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ИК-компетенций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разработанное Американской библиотечной ассоциацией. При этом мы разработали свои задания, свою шкалу оценки, свои стандарты оценки. 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отличается от других тестов в этой области довольно сильно. Во-первых, у них разная целевая аудитория: за границей это, как правило, учащиеся высших учебных заведений - колледжей, у нас выпускники основной школы - 9-классники. Важно и то, что дети могут получить результаты теста сразу после его прохождения, потому что они обрабатываются автоматически. Мы вообще постарались максимально снять экспертный субъективизм. Например,  в PISA и TIMSS сырые данные обрабатываются экспертами. Мы же, наоборот, привлекаем экспертов до начала тестирования - они решают, соответствуют ли критерии, которые мы предъявляем к уровням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ИК-компетентности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нашим образовательным стандартам и этой возрастной категории. 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Еще одно важное преимущество 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его приближенность к жизни. Среди 16 заданий теста не только учебные задачи. «Задания все были разные, и некоторые заставили подумать, поразмышлять. Понравилось, что ситуации, которые описывались в заданиях, были взяты из обычной, повседневной жизни», - написала после тестирования ученица Коми республиканского лице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 при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СыктГУ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Елизавета Злобина.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Впрочем, тест любопытен не только школьникам. Как участник семинара, где собрались специалисты из Белоруссии, Казахстана, Кыргызстана и 6 регионов России, могу подтвердить - 2 часа, которые длится тест, пролетают незаметно. Простые задания, которые можно решить за 2-3 минуты, сменяются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средними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сложными, на которые придется потратить до 20 минут. При этом используешь привычные цифровые технологии - Интернет, электронную почту, текстовые редакторы, инструменты для создания презентаций, электронные таблицы, графики, социальные сети и т. д. 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Так, в моем варианте теста рядом с заданием составить презентацию про Антарктиду, убирая ненужные слайды, вставляя выбранные картинки и текст, соседствовало задание выбрать содержание смс родственникам, встречающим тебя на вокзале в то время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поезд опаздывает. Сложное задание оказалось единственным, в нем мне понадобилось найти нужный ресурс, составить график распространенности языков мира и отправить его гипотетическому учителю. В нем оценивалось сразу 4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составляющиу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ИК-компетентности, в более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простых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от 1 до 3. А совокупно задания проверяют все 7 составляющие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ИК-компетентности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Радует и гибкость 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Задания, как и интерфейс теста, меняются, совершенствуются. 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В связи с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тем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 меняется окружающий школьника мир - как реальный, так и информационный, мы стараемся корректировать, вносить правки в сценарии таким образом, чтобы они были интересны и актуальны для 9-классников, - призналась ведущий специалист НФПК, разработчик тестовых заданий Ксения Тарасова. - Также при адаптации теста для другой страны учитываются ее культурологические особенности и образовательные стандарты. 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По завершении тестирования каждого из участников семинара ждал результат - смайлик с оценкой и рекомендациями.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Школьникам программа выдает один из трех уровней - базовый, высокий и низкий (впрочем, толерантность здесь соблюдена, в последнем случае оценка ИК-компетентности сформулирована деликатно: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«Твой результат немного хуже, чем у большинства твоих сверстников»).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Всего же уровней ИК-компетентности пять: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продвинутый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выше базового, базовый, ниже базового, развивающийся. По мнению разработчиков, 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главное внимание следует уделить учащимся, находящимся на уровнях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ниже базового и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развивающемся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В Татарстане, например, мы проводили тестирование три года подряд, и поэтому нам легко сравнить результаты и увидеть динамику развития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ИК-компетентности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регионе, - рассказала нам Светлана Авдеева. - По этим срезам было видно, что их проект «Электронный Татарстан» успешно развивается. Но самое важное, на мой взгляд, что в ходе его реализации число детей, находившихся ниже базового уровня, сократилось вдвое: в 2010 году таких было примерно 29%, а в 2012 году стало всего около 14%. То есть 15% детей научились работать с информацией, чтобы стать успешными в этом мире. 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Педагогов и специалистов центров тестирования, естественно, волнует вопрос, предполагается ли введение 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выпускников девятого класса России на обязательной основе.  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Косвенные признаки этого уже есть: 30 октября на Всероссийском семинаре по формированию общероссийской системы оценки качества образования, состоявшемся при поддержке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этот тест рассматривался как один из инструментов, который может войти в систему мониторинга школ. Как к этому относятся разработчики? В принципе они к этому готовы, тем более что 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их оценке при соответствующей доработке (написании новых тестовых заданий)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покрыть примерно от 70 до 90% требований к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результатам по работе с информацией ФГОС (остальное - технологические навыки). 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если чиновники от образования решат переработать тест и сделать его частью ЕГЭ для выпускников сред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ней школы?</w:t>
      </w:r>
    </w:p>
    <w:p w:rsid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Я бы не стала делать его частью единого экзамена, все-таки это формализованный тест, а мы проверяем когнитивные способности школьников, - поделилась с нами размышлениями Светлана Авдеева. -  Скорее я бы доработала его и сделала входным тестом в университет. 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- А еще тест можно доработать и использовать при приеме на работу, - заметил научный руководитель Центра независимой оценки качества образования из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Казахстана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Нурмухамбет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Ермеков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общем, 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по всей видимости, будет востребован в самом широком диапазоне </w:t>
      </w:r>
      <w:proofErr w:type="gram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применения</w:t>
      </w:r>
      <w:proofErr w:type="gram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в России, так и за рубежом.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363C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Составляющие </w:t>
      </w:r>
      <w:proofErr w:type="gramStart"/>
      <w:r w:rsidRPr="00363C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ИК-компетентности</w:t>
      </w:r>
      <w:proofErr w:type="gramEnd"/>
      <w:r w:rsidRPr="00363C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измеряемые в ICL </w:t>
      </w:r>
      <w:proofErr w:type="spellStart"/>
      <w:r w:rsidRPr="00363C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 Определение (информации): умение корректно сформулировать проблему, чтобы целенаправленно искать и обрабатывать информацию.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 Доступ (к информации): умение искать и находить информацию в различных источниках.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 Управление (информацией): умение классифицировать или организовывать информацию.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 Интеграция (информации): умение интерпретировать и реструктурировать информацию, вычленять главное, сравнивать информацию из разных источников.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 Оценка (информации): умение составить мнение о качестве, релевантности, полезности информации и источников ее получения.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 Создание (информации): умение создавать или адаптировать имеющуюся информацию с учетом конкретной задачи.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 Передача (информации): умение адаптировать информацию к конкретной аудитории.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br/>
      </w:r>
      <w:r w:rsidRPr="00363C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Цифра</w:t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ICL 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Test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был апробирован более чем в 10 регионах РФ более чем на 40000 учащихся 9-х классов и 14000 педагогов. Последние срезы проведены в Барнауле, Красноярске, Москве и Беларуси. Также он прошел испытание в школах Арм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ении, Великобритании, Таиланда.</w:t>
      </w:r>
    </w:p>
    <w:p w:rsidR="00363C0B" w:rsidRPr="00363C0B" w:rsidRDefault="00363C0B" w:rsidP="007A7C88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P.S. Материалы о предыдущих мероприятиях РТЦ можно прочитать в «УГ» № 49 и на сайте www.ug.ru/article/665  и www.ug.ru/</w:t>
      </w:r>
      <w:proofErr w:type="spellStart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article</w:t>
      </w:r>
      <w:proofErr w:type="spellEnd"/>
      <w:r w:rsidRPr="00363C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/657. </w:t>
      </w:r>
    </w:p>
    <w:p w:rsidR="00363C0B" w:rsidRDefault="00363C0B" w:rsidP="007A7C88">
      <w:pPr>
        <w:spacing w:after="120"/>
      </w:pPr>
    </w:p>
    <w:sectPr w:rsidR="0036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0B"/>
    <w:rsid w:val="00363C0B"/>
    <w:rsid w:val="007A7C88"/>
    <w:rsid w:val="007C6FF3"/>
    <w:rsid w:val="00BC5172"/>
    <w:rsid w:val="00C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C0B"/>
    <w:rPr>
      <w:color w:val="0000FF"/>
      <w:u w:val="single"/>
    </w:rPr>
  </w:style>
  <w:style w:type="character" w:customStyle="1" w:styleId="ata11y">
    <w:name w:val="at_a11y"/>
    <w:basedOn w:val="a0"/>
    <w:rsid w:val="00363C0B"/>
  </w:style>
  <w:style w:type="character" w:customStyle="1" w:styleId="apple-converted-space">
    <w:name w:val="apple-converted-space"/>
    <w:basedOn w:val="a0"/>
    <w:rsid w:val="00363C0B"/>
  </w:style>
  <w:style w:type="paragraph" w:styleId="a4">
    <w:name w:val="Balloon Text"/>
    <w:basedOn w:val="a"/>
    <w:link w:val="a5"/>
    <w:uiPriority w:val="99"/>
    <w:semiHidden/>
    <w:unhideWhenUsed/>
    <w:rsid w:val="0036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0B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7A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C0B"/>
    <w:rPr>
      <w:color w:val="0000FF"/>
      <w:u w:val="single"/>
    </w:rPr>
  </w:style>
  <w:style w:type="character" w:customStyle="1" w:styleId="ata11y">
    <w:name w:val="at_a11y"/>
    <w:basedOn w:val="a0"/>
    <w:rsid w:val="00363C0B"/>
  </w:style>
  <w:style w:type="character" w:customStyle="1" w:styleId="apple-converted-space">
    <w:name w:val="apple-converted-space"/>
    <w:basedOn w:val="a0"/>
    <w:rsid w:val="00363C0B"/>
  </w:style>
  <w:style w:type="paragraph" w:styleId="a4">
    <w:name w:val="Balloon Text"/>
    <w:basedOn w:val="a"/>
    <w:link w:val="a5"/>
    <w:uiPriority w:val="99"/>
    <w:semiHidden/>
    <w:unhideWhenUsed/>
    <w:rsid w:val="0036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0B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7A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.ru/archive/538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2013-12-10T19:48:00Z</dcterms:created>
  <dcterms:modified xsi:type="dcterms:W3CDTF">2013-12-10T19:53:00Z</dcterms:modified>
</cp:coreProperties>
</file>